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E-1536/2022 vom 25. Juli 2024</w:t>
      </w:r>
    </w:p>
    <w:p>
      <w:r>
        <w:t>Bundesverwaltungsgericht, 2024-07-25, DE</w:t>
      </w:r>
    </w:p>
    <w:p>
      <w:r>
        <w:rPr>
          <w:b/>
        </w:rPr>
        <w:t xml:space="preserve">Quelle: </w:t>
      </w:r>
      <w:r>
        <w:t>https://mcp.opencaselaw.ch/entscheid/bvger_E-1536_2022</w:t>
      </w:r>
    </w:p>
    <w:p>
      <w:r>
        <w:t>FR: TAF E-1536/2022 du 25 juillet 2024</w:t>
      </w:r>
    </w:p>
    <w:p>
      <w:r>
        <w:t>IT: TAF E-1536/2022 del 25 luglio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E-1536/2022 Seite 8</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gelangt in der angefochtenen Verfügung zum Schluss, die Vorbringen der Beschwerdeführenden würden den Anforderungen an die Glaubhaftigkeit gemäss Art. 7 AsylG und denjenigen an die Flüchtlings- eigenschaft gemäss Art. 3 AsylG nicht standhalten.</w:t>
      </w:r>
    </w:p>
    <w:p>
      <w:r>
        <w:rPr>
          <w:b/>
        </w:rPr>
        <w:t>E. 4.1.1</w:t>
      </w:r>
    </w:p>
    <w:p>
      <w:r>
        <w:t>Primär hielt die Vorinstanz fest, Übergriffe durch Dritte oder Befürch- tungen, künftig solchen ausgesetzt zu sein, seien nur dann flüchtlingsrecht- lich relevant, wenn der Staat nicht schutzwillig oder schutzfähig sei. Bei den von den Beschwerdeführenden geschilderten Vorkommnissen (ano- nyme Telefonanrufe, Mitnahme im Lieferwagen, Gelderpressung und Hausdurchsuchung durch bewaffnete Männer) handle es sich um rein kri- minelle Handlungen privater Drittpersonen, denen an sich keine flüchtlings- rechtliche Relevanz zukomme. Da ihre Kernvorbringen – wie sich nachfol- gend zeigen werde – den Anforderungen an die Glaubhaftigkeit nicht zu genügen vermöchten, könne sowohl offenbleiben, ob es sich bei diesen Straftätern um Personen handle, die entfernt einem staatlichen Umfeld</w:t>
      </w:r>
    </w:p>
    <w:p>
      <w:r>
        <w:t>E-1536/2022 Seite 9 zugerechnet werden könnten, als auch, ob die staatlichen Behörden schutzwillig und schutzfähig wären.</w:t>
      </w:r>
    </w:p>
    <w:p>
      <w:r>
        <w:rPr>
          <w:b/>
        </w:rPr>
        <w:t>E. 4.1.2</w:t>
      </w:r>
    </w:p>
    <w:p>
      <w:r>
        <w:t>Die Vorinstanz führte sodann im Wesentlichen aus, es sei nicht nach- vollziehbar, weshalb der Beschwerdeführer nach seiner Rückkehr aus I._______ innerhalb weniger Wochen von diesen kriminellen Personen wiederholt mittels Telefonanrufe angegangen, zu Zahlungen sowie Sach- leistungen genötigt worden sei und diese dennoch nicht von ihm abgelas- sen hätten. Ebenso wenig ersichtlich sei, wie diese Kriminellen überhaupt davon Kenntnis hätten erlangen sollen, dass er bei seiner Rückkehr einen grösseren Bargeldbetrag eingeführt habe. Hinzu komme, dass, wenn die Kriminellen tatsächlich, wie vom Beschwerdeführer behauptet, mit den Be- hörden in Kontakt gestanden hätten, sie genau gewusst hätten, wie viel Geld er tatsächlich aus I._______ eingeführt habe und ein «Schutzgeld» in entsprechender Höhe verlangt hätten und nicht, wie der Beschwerdeführer ausgesagt habe, eine unrealistisch hohe Summe von (…) oder (…) Millio- nen LKR. Sodann sei davon auszugehen, dass diese Verbrecher nach der Leistung seiner ersten Zahlung von ihm abgelassen hätten, da sie damit hätten rechnen müssen, dass er sich erneut schutzsuchend an eine (allen- falls andere oder höhere) staatliche Behördenstelle wende, welche die Sa- che untersuche und gegen die Straftäter vorgehe. Realitätsfern erscheine auch der Umstand, dass er sich infolge seiner Probleme vergeblich an drei unterschiedliche Anwälte gewandt habe, wovon zwei ohne eingehende Prüfung seines Anliegens sofort gesagt hätten, sie könnten ihm nicht hel- fen, und der Dritte ihm umgehend zur Ausreise geraten habe. Entspre- chende Abklärungen durch die Botschaft hätten sodann ergeben, dass kei- ner der von ihm genannten Anwälte eine Kontaktaufnahme durch ihn habe bestätigen können. Seine im Rahmen des gewährten rechtlichen Gehörs gemachten Entgegnungen, die Anwälte hätten aus Angst oder aufgrund des Anwaltsgeheimnisses eine nähere Auskunft verweigert, verfingen nicht, da zu erwarten gewesen wäre, dass diese in seinem Interesse die Kontaktaufnahme – allenfalls mittels Schreibens – bestätigen würden. Aus den sich auf dem USB-Stick befindenden Anrufversuchen beim Anwalt in K._______ könne er ebenfalls nichts zu seinen Gunsten ableiten. Des Wei- teren überzeuge auch seine Begründung, er habe sich mit seinen Proble- men nicht an die Behörden J._______ gewandt, weil er vermutet habe, dass diese ihn wieder an den Polizeiposten in F._______ verweisen wür- den, nicht, weil davon auszugehen sei, dass die Behörden in J._______ aufgrund seiner Schilderung der Ereignisse auf dem Polizeiposten in F._______ von Amtes wegen weitere Schritte zur Untersuchung des Vor- falles und zu seinem Schutz veranlasst beziehungsweise selbst eingeleitet</w:t>
      </w:r>
    </w:p>
    <w:p>
      <w:r>
        <w:t>E-1536/2022 Seite 10 hätten. Überdies sei nicht nachvollziehbar, weshalb sich die Beschwerde- führenden aufgrund ihrer Probleme nicht erneut nach I._______ begeben hätten, zumal sie und ihre Kinder dort jahrelang gelebt hätten und von wo aus sie erst im August 20(…) zurückgekehrt seien. Der Beschwerdeführer habe zudem über ein von Dezember 20(…) bis Dezember 20(…) gültiges Visum für O._______ verfügt, welches ihm eine unbeschränkte Zahl von Ein- und Ausreisen erlaubt habe. Er hätte auch dort die Möglichkeit gehabt, ein Asylgesuch einzureichen. Nichtsdestotrotz hätten die Beschwerdefüh- renden den langwierigen Weg einer Visumsgesuchstellung bei der Schwei- zerischen Botschaft in Colombo gewählt. Dazu hätten sie ein «Touristen- paket», inklusive Flugbuchungen, Hotelreservation, Bankbelegen sowie Unterlagen zur beruflichen Tätigkeit des Beschwerdeführers als (…), ein- gereicht. Bei tatsächlich verfolgten Personen sei zu erwarten, dass sie den zeitlich schnellsten und unkompliziertesten Ausreiseweg wählten, um einer allenfalls anhaltenden Verfolgungsgefahr schnellstmöglich zu entkommen. Dies sei bei den Beschwerdeführenden und ihrem Touristenvisumsantrag gerade nicht der Fall gewesen. Darüber hinaus hätten sie die Möglichkeit gehabt, direkt um Ausstellung eines humanitären Visums zu ersuchen, um sich dadurch einer allfälligen weiteren Verfolgung in Sri Lanka zu entzie- hen. Insgesamt würden ihre Kernvorbringen den Anforderung an die Glaubhaftigkeit nicht genügen.</w:t>
      </w:r>
    </w:p>
    <w:p>
      <w:r>
        <w:rPr>
          <w:b/>
        </w:rPr>
        <w:t>E. 4.1.3</w:t>
      </w:r>
    </w:p>
    <w:p>
      <w:r>
        <w:t>Die Vorinstanz führte – unter Verweis auf das Referenzurteil des BVGer E-1866/2015 vom 15. Juli 2016 E. 8 und E. 9.1 – weiter aus, die Beschwerdeführenden hätten nicht glaubhaft machen können, dass sie vor ihrer Ausreise flüchtlingsrechtlich relevanten Verfolgungsmassnahmen ausgesetzt gewesen seien. Sie hätten viele Jahre in I._______ verbracht und damit einhergehend seien regelmässige Besuchsreisen nach Sri Lanka verbunden gewesen. Zuletzt seien sie Ende August 20(…) über den Flughafen J._______ nach Sri Lanka zurückgekehrt, um im Januar 2020 Sri Lanka mit gültigen Reisepässen und auf legalem Wege über denselben Flughafen in Richtung Schweiz zu verlassen. Allfällige zum Zeitpunkt ihrer wiederholten Ein- und Ausreise nach respektive aus Sri Lanka theoretisch bestehende Risikofaktoren hätten folglich nie ein Verfolgungsinteresse der sri-lankischen Behörden ausgelöst. Aufgrund der bestehenden Aktenlage sei nicht ersichtlich, weshalb sie bei einer Rückkehr nunmehr in den Fokus der Behörden geraten und in asylrelevanter Weise verfolgt werden sollten. Die am 21. April 2019 in Sri Lanka verübten Terroranschläge auf Kirchen und Häuser und die daraus resultierenden verstärkten Kontrollen der mus- limischen Gemeinschaft sowie der Umstand, dass die muslimische Bevöl- kerung seither vermehrt diskriminierenden und feindseligen Massnahmen</w:t>
      </w:r>
    </w:p>
    <w:p>
      <w:r>
        <w:t>E-1536/2022 Seite 11 seitens der Regierung und privater Dritter ausgesetzt sei, ändere nichts daran, dass sie (die Beschwerdeführenden) weder eine Verfolgung durch private Dritte hätten glaubhaft machen können noch einen persönlichen Bezug zu den Anschlägen vorgebracht hätten. Alleine aufgrund ihres Glau- bens ergebe sich jedenfalls keine begründete Furcht vor Verfolgung.</w:t>
      </w:r>
    </w:p>
    <w:p>
      <w:r>
        <w:rPr>
          <w:b/>
        </w:rPr>
        <w:t>E. 4.2</w:t>
      </w:r>
    </w:p>
    <w:p>
      <w:r>
        <w:t>Die Beschwerdeführerenden rügten in ihrer Beschwerde, das SEM habe Bundesrecht verletzt, indem es ihre Vorbringen zu Unrecht als un- glaubhaft und nicht asylrelevant erachtet habe. Vorab wurde festgehalten, es sei unzutreffend, dass es sich bei den von ihnen erlebten Vorfällen um rein kriminelle Handlungen Dritter gehandelt habe. Wären die Täter nämlich nicht eng mit den Behörden verbunden ge- wesen, hätte der Vorfall mit dem Lieferwagen und den Personen der «be- waffneten Regierungseinheit» in der Nähe der Polizeistation nicht stattfin- den können. Hinzu komme, dass gerade, weil diese Personen in Kontakt mit den Behörden gestanden seien, sie alle relevanten Informationen über den Beschwerdeführer und seine Familie hätten erhältlich machen können. Der Zeitraum zwischen der Rückkehr des Beschwerdeführers nach Sri Lanka und dem Beginn der Drohanrufe entspreche sodann in etwa der Zeit, die für eine Überprüfung seiner wirtschaftlichen Leistungsfähigkeit erfor- derlich sei. Zudem wäre es aufgrund der Religionszugehörigkeit der Be- schwerdeführenden ein Leichtes gewesen, diese mit den Untersuchungen zu den Terroranschlägen vom April 2019 oder der Beschädigung der Bud- dha-Statue in F._______ in Verbindung zu bringen, wenn sie nicht koope- riert hätten. Da es sich bei den Gelderpressern um regierungsnahe Perso- nen gehandelt habe, hätte sich der Beschwerdeführer wegen seiner Prob- leme auch nicht an die Behörden in J._______ wenden können, weil er diesen aufgrund ihrer Regierungsnähe nicht habe vertrauen können. Zu- dem wäre eine solche Anzeige in der Datenbank ersichtlich gewesen, wodurch er sich in noch grösserer Gefahr befunden hätte. An der Lage der Beschwerdeführenden hätte sich auch durch einen Umzug nach J._______ nichts geändert. Betreffend die Kontaktaufnahme mit den drei Anwälten führten die Be- schwerdeführenden aus, es sei aufgrund der verstrichenen Zeit gut mög- lich, dass sich die beiden Anwälte aus F._______ nicht mehr an den Be- schwerdeführer erinnern könnten, zumal sie seinen Auftrag auch abgelehnt hätten. Den Anwalt aus K._______ habe der Beschwerdeführer zweimal telefonisch kontaktiert, um von diesem eine Stellungnahme zu erhalten. Dieser Bitte sei der Anwalt aber nicht nachgekommen. Dafür habe ein</w:t>
      </w:r>
    </w:p>
    <w:p>
      <w:r>
        <w:t>E-1536/2022 Seite 12 Anwalt aus F._______ nun bestätigt, über die Lage des Beschwerdeführers Bescheid zu wissen. Entgegen der Behauptungen des SEM habe der Beschwerdeführer nicht mit der gesamten Familie schnell nach I._______ zurückkehren können, da er dort seine Arbeit aufgegeben und den I._______ Behörden seine Ausreise angekündigt habe. Eine erneute Aufenthaltsbewilligung für I._______ hätte er jedoch nur beantragen können, wenn er einen neuen Arbeitsvertrag hätte vorlegen können. Die Ausreise nach O._______ habe er trotz Visums ausgeschlossen, weil er zusätzlich auch für die Beschwer- deführerin und die Kinder ein Visum hätte beantragen müssen und er be- fürchtet habe, dass die sri-lankischen Behörden diesbezüglich besonders wachsam seien, da sie gewusst hätten, dass er im Besitz dieses Visums sei und jederzeit dorthin hätte ausreisen können. Die Einleitung eines Ver- fahrens für ein humanitäres Visum hätte den Beschwerdeführenden und deren Kinder ebenfalls nicht die notwendige Sicherheit geboten, da sie das Ergebnis ihres Antrages in Sri Lanka hätten abwarten müssen. Zur Asylrelevanz ihrer Vorbringen führten die Beschwerdeführenden aus, sie seien von Angehörigen von Regierungskräften bedroht worden, die mit den sri-lankischen Behörden verbunden seien. In ihrer Heimat könnten sie deshalb niemals Schutz erhalten. Würden sie zurückkehren, würde der Be- schwerdeführer – auch aufgrund des Aufenthalts im Ausland – sicherlich wieder erpresst werden. Hinzu komme, dass er zu Unrecht mit terroristi- schen Anschlägen in Verbindung gebracht, verhaftet und gefoltert werden könnte; insbesondere auch deshalb, weil er und seine Familie muslimi- schen Glaubens seien.</w:t>
      </w:r>
    </w:p>
    <w:p>
      <w:r>
        <w:rPr>
          <w:b/>
        </w:rPr>
        <w:t>E. 4.3</w:t>
      </w:r>
    </w:p>
    <w:p>
      <w:r>
        <w:t>In ihrer ersten Vernehmlassung führte die Vorinstanz im Wesentlichen aus, bei dem undatierten Bestätigungsschreiben eines Anwaltes aus F._______ handle es sich nicht – wie im Asylverfahren geltend gemacht – um einen der drei vom Beschwerdeführer angeblich kontaktierten Anwälte. Das Schreiben erscheine inhaltlich wenig aussagekräftig und sei darüber hinaus in einem eher «ungelenken» Englisch verfasst. Auffallend sei zu- dem, dass dieses Schreiben erst auf Beschwerdeebene und nicht bereits im vorinstanzlichen Asylverfahren – insbesondere anlässlich des rechtli- chen Gehörs betreffend die Ergebnisse der Botschaftsabklärung – einge- reicht worden sei. Nach dem Gesagten vermöge dieses Schreiben nur eine überaus geringe inhaltliche Überzeugungskraft zu entfalten. Zu den eigen- ständig vom Beschwerdeführer verfassten und erstmals auf Beschwerde- ebene eingereichten Schreiben hielt die Vorinstanz fest, gemäss dem</w:t>
      </w:r>
    </w:p>
    <w:p>
      <w:r>
        <w:t>E-1536/2022 Seite 13 Beschwerdeführer hätten die Beschädigungen der Buddha-Statuen in F._______ im Jahr 2018 sowie am 21. April 2019 stattgefunden. Zu diesem Zeitpunkt habe er sich nachweislich in I._______ aufgehalten. Nach Sri Lanka zurückgekehrt sei er erst am (…) August 20(…), was er mittels Ein- reise-Passtempels der sri-lankischen Zollbehörden belegen könne. Dem- entsprechend seien seine Befürchtungen, er könne (zu Unrecht) mit diesen Beschädigungen in Zusammenhang gebracht werden, nicht nachvollzieh- bar beziehungsweise sei eine tatsächliche Anschuldigung sofort widerleg- bar.</w:t>
      </w:r>
    </w:p>
    <w:p>
      <w:r>
        <w:rPr>
          <w:b/>
        </w:rPr>
        <w:t>E. 4.4</w:t>
      </w:r>
    </w:p>
    <w:p>
      <w:r>
        <w:t>Die Beschwerdeführenden hielten in ihrer Replik an ihren bisherigen Ausführungen fest und führten ergänzend aus, es sei ihnen gelungen, eine Erklärung von Anwalt N._______ aus F._______ einzuholen. Darin bestä- tige dieser nicht nur, den Beschwerdeführer zu kennen, sondern diesen auch an den anderen Anwalt namens P._______ aus F._______ verwiesen zu haben, womit jegliche Zweifel bezüglich der richtigen Transkription des Namens beseitigt seien.</w:t>
      </w:r>
    </w:p>
    <w:p>
      <w:r>
        <w:rPr>
          <w:b/>
        </w:rPr>
        <w:t>E. 4.5</w:t>
      </w:r>
    </w:p>
    <w:p>
      <w:r>
        <w:t>In ihrer zweiten Vernehmlassung führte die Vorinstanz im Wesentlichen aus, auch das von Anwalt N._______ verfasste Schreiben weise Auffällig- keiten auf. Da dieser «alle rechtlichen Interessen» des Vaters des Be- schwerdeführers wahrnehme, wäre zu erwarten gewesen, dass sich der Anwalt in seinem Bestätigungsschreiben inhaltlich zu den angeblichen Problemen des Beschwerdeführers und zu einer allfälligen Gefährdung des Beschwerdeführers bei einer Rückkehr nach Sri Lanka äussere. Die- ses beinhalte aber lediglich allgemeine Schlagwörter, die sich auf die da- malige Vorsprache des Beschwerdeführers beziehen würden. Sodann sei auch dieses Schreiben in auffallend ungelenkigem Englisch verfasst und es hätte wohl bereits im Rahmen des rechtlichen Gehörs im Asylverfahren allenfalls mit Hilfe des Vaters des Beschwerdeführers beigebracht werden können.</w:t>
      </w:r>
    </w:p>
    <w:p>
      <w:r>
        <w:rPr>
          <w:b/>
        </w:rPr>
        <w:t>E. 4.6</w:t>
      </w:r>
    </w:p>
    <w:p>
      <w:r>
        <w:t>Die Beschwerdeführenden triplizierten dazu im Wesentlichen, der Be- schwerdeführer habe sich an Anwalt N._______ gewandt, weil er diesen aufgrund seines Vaters bereits gekannt habe. Nachdem der Anwalt die Schilderungen des Beschwerdeführers gehört habe, habe er ihn an Anwalt P._______ verwiesen, da er selbst nichts für ihn tun könne. Dieses Verhal- ten von Anwalt N._______ sowie dessen Reaktion bei der Kontaktauf- nahme durch die Schweizerische Botschaft sei auf seine eigenen Sicher- heitsbedenken zurückzuführen. Aus diesem Grund habe sich dieser auf Bitten des Vaters des Beschwerdeführers zwar bereit erklärt, eine</w:t>
      </w:r>
    </w:p>
    <w:p>
      <w:r>
        <w:t>E-1536/2022 Seite 14 Erklärung zu verfassen, dabei aber bewusst darauf verzichtet, sich in der Sache zu exponieren. Eine Vorsprache des Vaters des Beschwerdeführers beim genannten Anwalt im Rahmen der Gewährung des rechtlichen Ge- hörs sei nicht möglich gewesen, da sich der Vater zu diesem Zeitpunkt im Krankenhaus befunden habe.</w:t>
      </w:r>
    </w:p>
    <w:p>
      <w:r>
        <w:rPr>
          <w:b/>
        </w:rPr>
        <w:t>E. 5.1</w:t>
      </w:r>
    </w:p>
    <w:p>
      <w:r>
        <w:t>Gemäss obigen Ausführungen berufen sich die Beschwerdeführen- den zur Begründung ihrer Asylgesuche darauf, dass der Beschwerdefüh- rer nach seiner Rückkehr aus I._______ im Jahr 20(…) vermutlich von regierungsnahen Personen erpresst und unter Druck gesetzt worden sei.</w:t>
      </w:r>
    </w:p>
    <w:p>
      <w:r>
        <w:rPr>
          <w:b/>
        </w:rPr>
        <w:t>E. 5.2</w:t>
      </w:r>
    </w:p>
    <w:p>
      <w:r>
        <w:t>Nach Durchsicht der Akten hält das Bundesverwaltungsgericht folgen- des fest: Der Beschwerdeführer führte anlässlich der Befragung aus, er habe nach seinem ersten Aufenthalt in I._______ in Sri Lanka keinerlei Probleme gehabt (vgl. SEM-Akte […]-29/17 F69). Weiter brachte er vor, bei seiner zweiten Rückkehr aus I._______ im Jahr 20(…) habe er aufgrund seiner sri-lankischen Staatsbürgerschaft bei seiner Einreise kein Formular ausfüllen müssen, in welchem der von ihm aus I._______ eingeführte Geldbetrag – rund (…) bis (…) Millionen LKR – aufgelistet gewesen sei, und ergänzte diesbezüglich, er habe diesen Geldbetrag bei keiner Stelle in Sri Lanka angegeben (vgl. SEM- Akte […]-29/17 F84, F87 f.). Bereits des- halb ist es für das Bundesverwaltungsgericht nicht nachvollziehbar, woher die Kriminellen überhaupt gewusst haben wollen, dass der Beschwerde- führer über Geldreserven verfügt. Dementsprechend ist den Vermutungen der Beschwerdeführenden, es müsse sich bei den Kriminellen um regie- rungsnahe Leute handeln, weil sie gewusst hätten, dass der Beschwerde- führer Geld aus I._______ nach Sri Lanka gebracht habe, die Grundlage entzogen. Diesfalls dürfte zudem auch davon ausgegangen werden, dass die Erpresser die korrekte Summe der eingeführten Gelder gewusst hätten und nicht von (…) Millionen LKR ausgegangen wären (vgl. SEM-Akte […]- 29/17 F64; […]-36/14 F18, F25). Weiter ist wenig wahrscheinlich, dass die Beschwerdeführenden bei einer tatsächlichen Involvierung der staatlichen Behörden Sri Lanka legal und problemlos mit ihren Reisepässen und über den Flughafen J._______ hätten verlassen können (vgl. SEM-Akte […]- 29/17 F12 f.; […]-30/14 F11 f.). Das Bundesverwaltungsgericht gelangt da- her zum Schluss, dass es den Beschwerdeführenden – entgegen ihren Ausführungen im vorinstanzlichen Verfahren sowie auf Beschwerdeebene – nicht gelungen ist, glaubhaft zu machen, dass es sich bei den Kriminellen von denen der Beschwerdeführer wiederholt mittels Telefonanrufen zu Zahlungen/Sachleistungen aufgefordert und die Beschwerdeführerin am</w:t>
      </w:r>
    </w:p>
    <w:p>
      <w:r>
        <w:t>E-1536/2022 Seite 15 (…) November 20(…) bedroht worden sei, um Leute handelt, die eng mit der Regierung verbunden sind. Zu den erst auf Beschwerdeebene im Original eingereichten Bestätigungs- schreiben zweier sri-lankischer Anwälte ist festzuhalten, dass auch diese nicht geeignet sind, die Vorbringen glaubhaft zu machen. Während des vor- instanzlichen Verfahrens war jeweils immer die Rede von einem Anwalt namens «Q._______» aus F._______, der Beschwerdeführer hat diese Schreibweise weder in den vorhandenen Protokollen noch anlässlich des rechtlichen Gehörs zur Botschaftsabklärung beanstandet (vgl. SEM-Akte […]-29/17 F98; […]-45/14; […]-47/8). Aufgrund dessen ist das undatierte Schreiben von Anwalt P._______ als ein – wohl vom Beschwerdeführer in Auftrag gegebenes – Gefälligkeitsschreiben zu taxieren. Für diese An- nahme spricht denn auch, dass das später eingereichte (Gefälligkeits- )Schreiben von Anwalt N._______ explizit Bezug auf Anwalt P._______ nimmt, welcher gemäss Aktenlage vor dem auf Beschwerdeebene einge- reichten Schreiben nie erwähnt worden war. Demnach können die Be- schwerdeführenden aus diesen Schreiben nichts zu ihren Gunsten ablei- ten, womit sich weitere Ausführungen diesbezüglich erübrigen. Ebenso wenig vermögen die Beschwerdeführenden aus den Terroran- schlägen vom 21. April 2019 oder der Beschädigung der Buddha-Statue in F._______ sowie dem Umstand, dass sie tamilischer Ethnie und muslimi- schen Glaubens sind, etwas zu ihren Gunsten abzuleiten, da es ihnen nicht gelungen ist, einen persönlichen Bezug zu den Terroranschlägen/der Be- schädigung der Buddha-Statue in F._______ geltend zu machen, zumal der Beschwerdeführer sich zu diesem Zeitpunkt nachweislich nicht im Land befand (vgl. SEM-Akte […]-46/66) und die muslimische Gemeinschaft in Sri Lanka nicht gesamthaft verfolgt wird (vgl. Urteil des BVGer D-2494/2019 vom 18. Juni 2019 E. 9.3 m.w.H.). Zu alledem kommt hinzu, dass die Beschwerdeführenden nie politisch aktiv waren, über keine Verbindungen zu den Liberation Tigers of Tamil Eelam (LTTE) verfügen und mit den sri-lankischen Behörden selbst nie Probleme gehabt haben (vgl. SEM-Akte […]-29/17 F107 – F109; […]-30/14 F43 – F45). Aufgrund dieser Sachlage kommt das Bundesverwaltungsgericht zum Schluss, dass im Falle der Beschwerdeführenden keine staatliche Verfolgung vorliegt. Den Akten der Beschwerdeführenden ist vielmehr zu entnehmen, dass es sich bei den Angreifern um private Dritte handelte, die aus monetären Motiven und ohne politische Komponente handelten. An dieser Einschätzung ändert auch der beschwerdeweise Hinweis, wonach</w:t>
      </w:r>
    </w:p>
    <w:p>
      <w:r>
        <w:t>E-1536/2022 Seite 16 die Polizei bei den Eltern des Beschwerdeführers nach ihm gefragt habe, nichts, zumal es sich dabei um eine blosse Parteibehauptung handelt.</w:t>
      </w:r>
    </w:p>
    <w:p>
      <w:r>
        <w:rPr>
          <w:b/>
        </w:rPr>
        <w:t>E. 5.3</w:t>
      </w:r>
    </w:p>
    <w:p>
      <w:r>
        <w:t>Das Bundesverwaltungsgericht geht praxisgemäss von der Schutzfä- higkeit und dem Schutzwillen des sri-lankischen Staates gegenüber seinen Bürgerinnen und Bürgern aus, auch gegenüber der tamilischen Bevölke- rung (vgl. Urteile des BVGer D-5401/2022 vom 24. Januar 2024 E. 9.6; D-5008/2022 vom 23. Oktober 2023 E. 6.2 und D-1530/2020 vom 16. Au- gust 2023 E. 5.2.1). Daran ändern auch die Ausführungen zum Vorfall aus- serhalb des Polizeipostens in F._______ nichts (vgl. SEM-Akte […]-36/14 F36 – F43). Sofern diese Schilderungen überhaupt glaubhaft sind, was vor- liegend jedoch offenbleiben kann, ist dieser eine Vorfall nicht dazu geeig- net, die Schutzfähigkeit beziehungsweise den Schutzwillen der Polizei in Sri Lanka an sich in Frage zu stellen. Zudem erweckt auch dieses Ereignis aufgrund der geltend gemachten Gesamtsituation (eine Person in Zivil vor dem Polizeiposten, die von sich aus auf den Beschwerdeführer zugekom- men sei, ihn vom Polizeiposten weggelotst und in einem weissen Van ent- führt habe, um dadurch an Geld zu gelangen [vgl. SEM-Akte […]-29/17 F64, F94; […]-36/14 F38 – F55, F64]) den Anschein einer rein kriminellen Handlung, die nicht dem Staat zugerechnet werden kann. Entgegen der Auffassung der Beschwerdeführenden wäre es ihnen durchaus zumutbar gewesen, die sri-lankischen Sicherheitskräfte um Schutz zu ersuchen. Die Begründung der Beschwerdeführenden, wonach sie sich aufgrund des ei- nen Vorfalls in F._______ an keinen anderen Polizeiposten hätten wenden können, weil sie davon ausgegangen seien, man würde sie ohne weitere Untersuchungen wiederum an den Polizeiposten in F._______ verweisen, vermag nicht zu überzeugen (vgl. SEM-Akte […]-29/17 F95 – F97; Verfü- gung des SEM vom 25. Februar 2022 Ziff. II/2). Den Beschwerdeführenden gelingt es nicht darzulegen, dass der sri-lankische Staat in ihrem Fall nicht schutzfähig und schutzwillig wäre. Folglich ist davon auszugehen, dass die Beschwerdeführenden in Sri Lanka hinreichenden Schutz vor erneuten Übergriffen durch die heimatlichen Sicherheitskräfte im Sinne der Schutz- theorie (vgl. zur sogenannten Schutztheorie: BVGE 2011/51 E. 7) erhalten werden. Damit ist kein subsidiärer Schutz der Schweiz nötig.</w:t>
      </w:r>
    </w:p>
    <w:p>
      <w:r>
        <w:rPr>
          <w:b/>
        </w:rPr>
        <w:t>E. 5.4</w:t>
      </w:r>
    </w:p>
    <w:p>
      <w:r>
        <w:t>Eine flüchtlingsrechtlich relevante Gefährdung aufgrund der im Refe- renzurteil E-1866/2015 vom 15. Juli 2016 zitierten und nach wie vor gülti- gen Risikofaktoren (a.a.O. E. 8.4) ist ebenfalls zu verneinen. Die Be- schwerdeführenden weisen kein politisches Profil, insbesondere kein LTTE-Profil auf, welches bei den sri-lankischen Behörden zu der Einschät- zung führen könnte, dass sie den tamilischen Separatismus</w:t>
      </w:r>
    </w:p>
    <w:p>
      <w:r>
        <w:t>E-1536/2022 Seite 17 wiederaufleben lassen und so den sri-lankischen Einheitsstaat gefährden könnten (vgl. auch vorhergehend E. 5.2). Gefährdet sind in erster Linie jene Rückkehrer, deren Namen in der am Flughafen in Colombo abrufbaren «Stop-List» vermerkt sind und deren Eintrag den Hinweis auf eine Verhaf- tung beziehungsweise einen Strafregistereintrag im Zusammenhang mit einer tatsächlichen oder vermuteten Verbindung zu den LTTE enthält. Ent- sprechendes gilt auch für sri-lankische Staatsangehörige, die sich im Aus- land regimekritisch betätigt haben. Beide Risikofaktoren sind nach dem oben Ausgeführten zu verneinen. Alleine aus der tamilischen Ethnie und dem mehrjährigen Auslandaufenthalt können die Beschwerdeführenden keine Gefährdung ableiten. Obwohl nicht auszuschliessen ist, dass sie bei ihrer Rückkehr im Rahmen eines sogenannten «Background Checks» (Be- fragung und Überprüfung von Tätigkeiten im In- und Ausland) von den sri- lankischen Behörden befragt werden, vermag auch dieser Umstand noch keine flüchtlingsrechtliche Relevanz zu begründen. Somit ist nicht davon auszugehen, dass ihnen persönlich im Falle einer Rückkehr nach Sri Lanka ernsthafte Nachteile im Sinne von Art. 3 AsylG drohen würden.</w:t>
      </w:r>
    </w:p>
    <w:p>
      <w:r>
        <w:rPr>
          <w:b/>
        </w:rPr>
        <w:t>E. 5.5</w:t>
      </w:r>
    </w:p>
    <w:p>
      <w:r>
        <w:t>Zusammenfassend haben die Beschwerdeführenden nichts vorge- bracht, was geeignet wäre, ihre Flüchtlingseigenschaft nachzuweisen oder zumindest glaubhaft zu machen. Die Vorinstanz hat ihre Asylgesuche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t>E-1536/2022 Seite 18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7.2.3</w:t>
      </w:r>
    </w:p>
    <w:p>
      <w:r>
        <w:t>Gemäss Rechtsprechung des Bundesverwaltungsgerichts – an wel- cher weiterhin festzuhalten ist – lassen weder die Zugehörigkeit zur tamili- schen Ethnie noch die allgemeine Menschenrechtssituation in Sri Lanka den Wegweisungsvollzug unzulässig erscheinen (vgl. insbesondere die beiden Referenzurteile des BVGer E-737/2020 vom 27. Februar 2023 E. 10.1.1 ff. und E-1866/2015 vom 15. Juli 2016 E. 12.2 f.). Sodann erge- ben sich weder aus den Aussagen der Beschwerdeführenden noch aus den Akten Anhaltspunkte dafür, dass sie für den Fall einer Ausschaffung in den Heimatstaat dort mit beachtlicher Wahrscheinlichkeit einer nach Art. 3</w:t>
      </w:r>
    </w:p>
    <w:p>
      <w:r>
        <w:t>E-1536/2022 Seite 19 EMRK oder Art. 1 FoK verbotenen Strafe oder Behandlung ausgesetzt wären. Gemäss Praxis des Europäischen Gerichtshofes für Menschen- rechte (EGMR) sowie jener des UN-Anti-Folterausschusses müssten die Beschwerdeführenden eine konkrete Gefahr («real risk») nachweisen oder glaubhaft machen, dass ihnen im Fall einer Rückschiebung Folter oder un- menschliche Behandlung drohen würde (vgl. Urteil des EGMR Saadi ge- gen Italien 28. Februar 2008, Grosse Kammer 37201/06, §§ 124–127 m.w.H.).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Urteil vom 31. Mai 2011, Beschwerde Nr. 41178/08; T.N. gegen Dänemark, Urteil vom 20. Ja- nuar 2011, Beschwerde Nr. 20594/08; P.K. gegen Dänemark, Urteil vom 20. Januar 2011, Beschwerde Nr. 54705/08; N.A. gegen Grossbritannien, Urteil vom 17. Juli 2008, Beschwerde Nr. 25904/07; Rechtsprechung be- stätigt in J.G. gegen Polen, Entscheidung vom 11. Juli 2017, Beschwerde Nr. 44114/14). Dabei unterstreicht der Gerichtshof, dass nicht in genereller Weise davon auszugehen sei, zurückkehrenden Tamilen drohe eine un- menschliche Behandlung. Vielmehr müssten im Rahmen der Beurteilung, ob der oder die Betroffene ernsthafte Gründe für die Befürchtung habe, die Behörden hätten an seiner Festnahme und Befragung ein Interesse, ver- schiedene Aspekte – welche im Wesentlichen durch die im Referenzurteil E-1866/2015 identifizierten Risikofaktoren abgedeckt sind (vgl. EGMR, T.N. gegen Dänemark, a.a.O., § 94; EGMR, E.G. gegen Grossbritannien, a.a.O., § 13 und 69) – in Betracht gezogen werden. Dabei sei dem Um- stand gebührend Beachtung zu tragen, dass diese einzelnen Aspekte, auch wenn sie für sich alleine betrachtet möglicherweise kein «real risk» darstellen, diese Schwelle bei einer kumulativen Würdigung erreichen könnten. Die Beschwerdeführenden haben nicht glaubhaft gemacht, dass sie be- fürchten müssen, bei einer Rückkehr ins Heimatland die Aufmerksamkeit der sri-lankischen Behörden in einem flüchtlingsrechtlich relevanten Aus- mass auf sich zu ziehen. Was die geltend gemachte Angst vor Behelligun- gen durch Dritte angelangt, obliegt es den Beschwerdeführenden, diese bei den zuständigen Behörden anzuzeigen und um Schutz zu ersuchen. Das Bundesverwaltungsgericht geht denn auch praxisgemäss von der Schutzfähigkeit und dem Schutzwillen des sri-lankischen Staates aus (vgl.</w:t>
      </w:r>
    </w:p>
    <w:p>
      <w:r>
        <w:t>E-1536/2022 Seite 20 vorhergehend E. 5.3). Sodann besteht kein Grund zur Annahme, dass sich die jüngsten politischen Entwicklungen in Sri Lanka konkret auf die Be- schwerdeführenden auswirken könnten. Es bestehen demnach keine An- haltspunkte dafür, ihnen würde eine menschenrechtswidrige Behandlung in Sri Lanka drohen.</w:t>
      </w:r>
    </w:p>
    <w:p>
      <w:r>
        <w:rPr>
          <w:b/>
        </w:rPr>
        <w:t>E. 7.2.4</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Der bewaffnete Konflikt zwischen der sri-lankischen Regierung und den LTTE ist im Mai 2009 zu Ende gegangen. Aktuell herrscht in Sri Lanka weder Krieg noch eine Situation allgemeiner Gewalt. An dieser Einschät- zung vermag die zurzeit in weiten Teilen Sri Lankas herrschende ange- spannte Lage (Regierungs-, Wirtschafts- und Finanzkrise sowie teilweise gewaltsame Proteste gegen steigende Preise für Verbrauchsgüter und ge- gen Engpässe vorab bei der Treibstoffversorgung) grundsätzlich nichts zu ändern, zumal die Krise die ganze sri-lankische Bevölkerung betrifft (vgl. statt vieler die Urteile des BVGer E-2144/2020 vom 2. Oktober 2023 E. 7.3.2 und E-730/2020 vom 31. Mai 2023 E. 7.3.2 m.w.H.). Auch erweist sich gemäss nach wie vor gültiger Rechtsprechung der Weg- weisungsvollzug in die Ost- und Nordprovinz weiterhin als zumutbar, sofern das Vorliegen der individuellen Zumutbarkeitskriterien (insbesondere Exis- tenz eines tragfähigen familiären oder sozialen Beziehungsnetzes sowie Aussichten auf eine gesicherte Einkommens- und Wohnsituation) bejaht werden können (vgl. Referenzurteile des BVGer D-3619/2016 vom 16. Ok- tober 2017 E. 9.5 und E-1866/2015 vom 15. Juli 2016 E. 13.2).</w:t>
      </w:r>
    </w:p>
    <w:p>
      <w:r>
        <w:rPr>
          <w:b/>
        </w:rPr>
        <w:t>E. 7.3.3</w:t>
      </w:r>
    </w:p>
    <w:p>
      <w:r>
        <w:t>Die Beschwerdeführenden stammen indessen nicht aus einer der ge- nannten Provinzen, sondern aus F._______, Provinz H._______, wo sie über ein eigenes Haus, Ländereien sowie Geldreserven verfügen (vgl. SEM-Akte […]-29/17 F33 – F35; […]-36/14 F8; […]-45/14). Beide haben die Schule mit dem A-Level abgeschlossen (vgl. SEM-Akte […]-29/17 F52;</w:t>
      </w:r>
    </w:p>
    <w:p>
      <w:r>
        <w:t>E-1536/2022 Seite 21 […]-30/14 F19). Der Beschwerdeführer verfügt über langjährige Berufser- fahrung im kaufmännischen Bereich und hat sich nach seiner Rückkehr aus I._______ als (…) selbstständig gemacht (vgl. SEM-Akte […]-29/17 F53 – F59). Es ist anzunehmen, dass er nach seiner Rückkehr aufgrund seiner Arbeitserfahrungen im Stande sein wird, für sich und seine Familie eine neue Existenz aufzubauen. Zudem verfügen die Beschwerdeführen- den mit ihren jeweiligen Eltern, welche allesamt in F._______ leben, und ihren jeweiligen Geschwistern, von denen ebenfalls einige in F._______ leben, sowie den übrigen Verwandten der Beschwerdeführerin in Sri Lanka und ihrem Bruder in R._______ über ein grosses familiäres Beziehungs- netz, welches in der Lage sein sollte, sie bei der Wiedereingliederung – nötigenfalls auch finanziell – zu unterstützen (vgl. SEM-Akte […]-29/17 F40 – F42; […]-30/14 F28 – F33, F89; […]-37/6 F5). Die Beschwerdeführenden stehen denn auch seit ihrer Ausreise stets mit ihren Verwandten in Kontakt (vgl. SEM-Akte […]-29/17 F40 – F49; […]-30/14 F27 – F36).</w:t>
      </w:r>
    </w:p>
    <w:p>
      <w:r>
        <w:rPr>
          <w:b/>
        </w:rPr>
        <w:t>E. 7.3.4</w:t>
      </w:r>
    </w:p>
    <w:p>
      <w:r>
        <w:t>Gemäss konstanter Praxis kann aus gesundheitlichen Gründen nur dann auf Unzumutbarkeit des Wegweisungsvollzugs im Sinne von Art. 83 Abs. 4 AIG geschlossen werden, wenn eine absolut notwendige medizini- sche Behandlung im Heimatland schlicht nicht zur Verfügung steht und die fehlende Möglichkeit der (Weiter-) Behandlung bei einer Rückkehr zu einer raschen und lebensgefährdenden Beeinträchtigung des Gesundheitszu- 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Der Beschwerdeführer leidet gemäss eingereichtem Arztbericht vom 19. August 2022 unter einer (…) (vgl. BVGer-act. 12). Des Weiteren kommt ein durch die Beschwerdeführenden indizierter Bericht vom 29. März 2021 betreffend die Tochter zum Schluss, dass diese ein Bedürfnis nach psycho- logischer Unterstützung habe, momentan dafür aber nicht der richtige Zeit- punkt sei. Die ausgewiesenen gesundheitlichen Probleme vermögen – auch unter Berücksichtigung des Referenzurteils E-737/2020 vom 27. Feb- ruar 2023, in welchem sich das Bundesverwaltungsgericht eingehend mit der schwierigen wirtschaftlichen Situation in Sri Lanka und insbesondere mit deren Auswirkungen auf die gesundheitliche Versorgungslage im Land befasst hat (vgl. a.a.O. E. 10.2.5) – keine solche medizinische Notlage zu begründen. Psychische Probleme sind in Sri Lanka nach wie vor adäquat behandelbar (vgl. E-737/2020 E. 10.2.5.4 sowie die Urteile des BVGer</w:t>
      </w:r>
    </w:p>
    <w:p>
      <w:r>
        <w:t>E-1536/2022 Seite 22 E-5707/2021 vom 8. April 2024 E. 11.3.6, E-5806/2020 vom 31. Januar 2023 E. 8.4.3.3 und D-2063/2020 vom 28. September 2023 E. 8.3.5.2).</w:t>
      </w:r>
    </w:p>
    <w:p>
      <w:r>
        <w:rPr>
          <w:b/>
        </w:rPr>
        <w:t>E. 7.3.5</w:t>
      </w:r>
    </w:p>
    <w:p>
      <w:r>
        <w:t>Auch unter dem Aspekt des Kindeswohls erweist sich der Wegwei- sungsvollzug nicht als unzumutbar; entsprechendes wurde auf Beschwer- deebene denn auch nicht geltend gemacht. Die beiden Kinder der Be- schwerdeführenden sind mittlerweile (…) und (…) Jahre alt und im Januar 2020 erstmals in die Schweiz eingereist. Die Kinder haben zwar einen ge- wissen Teil ihrer schulischen Ausbildung in der Schweiz absolviert. Sie dürften sich aber aufgrund ihres Alters noch weitgehend an den Eltern ori- entieren. Hinzu kommt, dass beide Kinder schon in Sri Lanka gelebt haben und die Tochter dort auch bereits zur Schule ging. Es besteht somit kein Grund zur Annahme, die Reintegration der Kinder in Sri Lanka wäre un- möglich oder unzumutbar. An dieser Einschätzung ändert auch die Geburt eines weiteren Kindes im Mai dieses Jahres nichts.</w:t>
      </w:r>
    </w:p>
    <w:p>
      <w:r>
        <w:rPr>
          <w:b/>
        </w:rPr>
        <w:t>E. 7.3.6</w:t>
      </w:r>
    </w:p>
    <w:p>
      <w:r>
        <w:t>Es ist somit nicht davon auszugehen, die Beschwerdeführenden wür- den bei einer Rückkehr nach Sri Lanka aus individuellen Gründen wirt- schaftlicher, sozialer oder gesundheitlicher Natur in eine existenzielle Not- lage geraten, die als konkrete Gefährdung im Sinne der zu beachtenden Bestimmung zu werten wäre (Art. 83 Abs. 4 AIG). Dementsprechend er- weist sich der Vollzug der Wegweisung sowohl in genereller als auch in individueller Hinsicht als zumutbar.</w:t>
      </w:r>
    </w:p>
    <w:p>
      <w:r>
        <w:rPr>
          <w:b/>
        </w:rPr>
        <w:t>E. 7.4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E-1536/2022 Seite 23</w:t>
      </w:r>
    </w:p>
    <w:p>
      <w:r>
        <w:rPr>
          <w:b/>
        </w:rPr>
        <w:t>E. 9.1</w:t>
      </w:r>
    </w:p>
    <w:p>
      <w:r>
        <w:t>Beim vorliegenden Ausgang des Verfahrens sind die Kosten grundsätz- lich den Beschwerdeführenden aufzuerlegen (Art. 63 Abs. 1 VwVG). Vorab ist über die Anträge auf Gewährung der unentgeltlichen Prozessführung nach Art. 65 Abs. 1 VwVG und auf Beiordnung der rubrizierten Rechtsver- treterin als unentgeltliche Rechtsbeiständin zu befinden. Diese wurden mit Zwischenverfügung vom 13. April 2022 auf später verschoben.</w:t>
      </w:r>
    </w:p>
    <w:p>
      <w:r>
        <w:rPr>
          <w:b/>
        </w:rPr>
        <w:t>E. 9.2</w:t>
      </w:r>
    </w:p>
    <w:p>
      <w:r>
        <w:t>Aus den vorstehenden Erwägungen ergibt sich, dass die Rechtsbegeh- ren der Beschwerdeführenden nicht als aussichtslos zu betrachten waren. Aufgrund der Akten ist zudem von der Bedürftigkeit der Beschwerdefüh- renden auszugehen (vgl. Formular «Gesuch um unentgeltliche Rechtspflege» vom 24. April 2024 [BVGer-act. 15]). Folglich ist das mit der Beschwerde gestellte Gesuch um Gewährung der unentgeltlichen Pro- zessführung (Art. 65 Abs. 1 VwVG) gutzuheissen. Es sind keine Verfah- renskosten zu erheben.</w:t>
      </w:r>
    </w:p>
    <w:p>
      <w:r>
        <w:rPr>
          <w:b/>
        </w:rPr>
        <w:t>E. 9.3</w:t>
      </w:r>
    </w:p>
    <w:p>
      <w:r>
        <w:t>Dementsprechend ist auch das Gesuch um amtliche Rechtsverbeistän- dung gutzuheissen (Art. 102m Abs. 2 AsylG i.V.m. Art. 65 Abs. 2 VwVG) und die Rechtsvertreterin der Beschwerdeführenden, lic. iur. Elisabetta Luda, als amtliche Rechtsbeiständin einzusetzen. Diese hat keine Kosten- note eingereicht. Auf die Nachforderung einer Kostennote kann indes ver- zichtet werden, da der Aufwand für das vorliegende Beschwerdeverfahren zuverlässig abgeschätzt werden kann (Art. 14 Abs. 2 in fine des Regle- ments vom 21. Februar 2008 über die Kosten und Entschädigungen vor dem Bundesverwaltungsgericht [VGKE, SR 173.320.2]). In Anwendung der genannten Bestimmung, der massgeblichen Bemessungsfaktoren (vgl. Art. 8 ff. VGKE) ist der Rechtsvertreterin der Beschwerdeführenden ein amtliches Honorar in der Höhe von Fr. 1’500.– (inkl. Auslagen und Mehr- wertsteuerzuschlag) auszurichten.</w:t>
      </w:r>
    </w:p>
    <w:p>
      <w:r>
        <w:t>(Dispositiv nächste Seite)</w:t>
      </w:r>
    </w:p>
    <w:p>
      <w:r>
        <w:t>E-1536/2022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