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E-1533/2023 vom 23. Februar 2023</w:t>
      </w:r>
    </w:p>
    <w:p>
      <w:r>
        <w:t>Bundesverwaltungsgericht, 2023-02-23, DE</w:t>
      </w:r>
    </w:p>
    <w:p>
      <w:r>
        <w:rPr>
          <w:b/>
        </w:rPr>
        <w:t xml:space="preserve">Quelle: </w:t>
      </w:r>
      <w:r>
        <w:t>https://mcp.opencaselaw.ch/entscheid/bvger_E-1533_2023_d20230223</w:t>
      </w:r>
    </w:p>
    <w:p>
      <w:r>
        <w:t>FR: TAF E-1533/2023 du 23 février 2023</w:t>
      </w:r>
    </w:p>
    <w:p>
      <w:r>
        <w:t>IT: TAF E-1533/2023 del 23 febbraio 2023</w:t>
      </w:r>
    </w:p>
    <w:p>
      <w:pPr>
        <w:pStyle w:val="Heading2"/>
      </w:pPr>
      <w:r>
        <w:t>Regeste</w:t>
      </w:r>
    </w:p>
    <w:p>
      <w:r>
        <w:t>Nichteintreten auf Asylgesuch und Wegweisung (Wiedererw&amp;auml;gung) | Nichteintreten auf Asylgesuch und Wegweisung (Wiedererwägung); Verfügung des SEM vom 23. Februar 2023</w:t>
      </w:r>
    </w:p>
    <w:p>
      <w:pPr>
        <w:pStyle w:val="Heading2"/>
      </w:pPr>
      <w:r>
        <w:t>Erwägungen</w:t>
      </w:r>
    </w:p>
    <w:p>
      <w:r>
        <w:rPr>
          <w:b/>
        </w:rPr>
        <w:t>E. 1.1</w:t>
      </w:r>
    </w:p>
    <w:p>
      <w:r>
        <w:t>Gemäss Art. 31 VGG beurteilt das BVGer Beschwerden gegen Verfü- gungen nach Art. 5 VwVG. Das SEM gehört zu den Behörden nach Art. 33 VGG und ist daher eine Vorinstanz des BVGer. Eine das Sachgebiet be- treffende Ausnahme im Sinne von Art. 32 VGG liegt nicht vor. Wiedererwä- gungsentscheide können grundsätzlich wie die ursprüngliche Verfügung auf dem ordentlichen Rechtsmittelweg weitergezogen werden. Das BVGer ist daher zuständig für die Beurteilung der vorliegenden Beschwerde und entscheidet auf dem Gebiet des Asyls in der Regel – und so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Dies gilt auch für die Tochter, die zum Zeitpunkt der Einreichung des Wiederer- wägungsgesuchs volljährig war und für die keine Vollmacht zuhanden des gewillkürten Vertreters eingereicht wurde. Die Vorinstanz führte sie im Wie- dererwägungsverfahren als Partei und es kann davon ausgegangen wer- den, dass sie daran teilgenommen hat, zumal sie sich im vorliegenden Be- schwerdeverfahren formell als Partei konstituiert hat. Auf die Beschwerde ist einzutreten.</w:t>
      </w:r>
    </w:p>
    <w:p>
      <w:r>
        <w:rPr>
          <w:b/>
        </w:rPr>
        <w:t>E. 2</w:t>
      </w:r>
    </w:p>
    <w:p>
      <w:r>
        <w:t>Über offensichtlich begründete Beschwerden wird in einzelrichterlicher</w:t>
      </w:r>
    </w:p>
    <w:p>
      <w:r>
        <w:t>E-1533/2023 Seite 5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w:t>
      </w:r>
    </w:p>
    <w:p>
      <w:r>
        <w:rPr>
          <w:b/>
        </w:rPr>
        <w:t>E. 4.1</w:t>
      </w:r>
    </w:p>
    <w:p>
      <w:r>
        <w:t>Mit dem Wiedererwägungsgesuch wird in der Regel die Anpassung ei- ner ursprünglich fehlerfreien Verfügung an eine nachträglich eingetretene erhebliche Veränderung der Sachlage bezweckt (vgl. BVGE 2014/39 E. 4.5 m.w.H.).</w:t>
      </w:r>
    </w:p>
    <w:p>
      <w:r>
        <w:rPr>
          <w:b/>
        </w:rPr>
        <w:t>E. 4.2</w:t>
      </w:r>
    </w:p>
    <w:p>
      <w:r>
        <w:t>Verfahrensgegenstand ist vorliegend, ob die Voraussetzungen für die Rückkehr der Beschwerdeführenden nach Slowenien weiterhin gegeben sind (respektive, ob in diesem Zusammenhang eine wiedererwägungs- rechtlich relevante nachträgliche Veränderung der Sachlage vorliegt). Vor- weg zu prüfen ist allerdings, ob das SEM den rechtserheblichen Sachver- halt korrekt und vollständig festgestellt hat.</w:t>
      </w:r>
    </w:p>
    <w:p>
      <w:r>
        <w:rPr>
          <w:b/>
        </w:rPr>
        <w:t>E. 5.1</w:t>
      </w:r>
    </w:p>
    <w:p>
      <w:r>
        <w:t>Das SEM tritt gemäss Art. 31a Abs. 1 Bst. a AsylG in der Regel auf ein Asylgesuch nicht ein, wenn Asylsuchende in einen sicheren Drittstaat nach Art. 6a Abs. 2 Bst. b AsylG zurückkehren können, in welchem sie sich vor- her aufgehalten haben. Gemäss Botschaft des Bundesrats steht bei der Drittstaatregelung insbesondere ein effizienter Vollzug der Wegweisung im Vordergrund, sodass zusätzlich eine Rückübernahmezusicherung des Drittstaates vorausgesetzt wird (BBl 2002 6845, 6850). Dementsprechend ersuchte das SEM vorliegend die slowenischen Behörden um Rücküber- nahme gestützt auf die Richtlinie 2008/115/EG des Europäischen Parla- ments und des Rates vom 16. Dezember 2008 über gemeinsame Normen und Verfahren in den Mitgliedstaaten zur Rückführung illegal aufhältiger Drittstaatsangehöriger (nachfolgend: Rückführungsrichtlinie) und das</w:t>
      </w:r>
    </w:p>
    <w:p>
      <w:r>
        <w:t>E-1533/2023 Seite 6 Abkommen vom 27. Juli 2004 zwischen dem Schweizerischen Bundesrat und der Regierung der Republik Slowenien über die Rückübernahme von Personen mit unbefugtem Aufenthalt (SR 0.142.116.919, nachfolgend bila- terales Rückübernahmeabkommen). Nach Art. 4 Abs. 2 Satz 1 des bilate- ralen Rückübernahmeabkommens übernimmt jede Vertragspartei auf An- trag der anderen Vertragspartei formlos einen Ausländer, der im Hoheits- gebiet der ersuchenden Vertragspartei die geltenden Voraussetzungen für die Einreise oder den Aufenthalt nicht erfüllt, wenn diese Person ein gülti- ges Visum oder irgendeinen gültigen Aufenthaltstitel besitzt, das oder der von der ersuchten Vertragspartei ausgestellt worden ist. Die slowenischen Behörden anerkannten sodann ihre Rückübernahmeverpflichtung am 29. März 2021. Aus dem auf Beschwerdestufe eingereichten deutschsprachigen Schrei- ben vom 8. März 2023 geht allerdings hervor, dass ein Verfahren zur Be- endigung der Daueraufenthaltsgenehmigungen der Beschwerdeführenden eingeleitet worden sei – was sich bereits aus der Übersetzung von jenem vom 24. Januar 2023 ergab – und ihnen Gelegenheit gegeben werde, sich zu den Umständen zu äussern. Nicht nur ist dessen Echtheit – auch wenn das SEM diese nicht ausdrücklich bestreitet beziehungsweise die Frage letztlich offenlässt –, ungeklärt, es kann zudem – selbst im Falle der Echt- heit – angesichts des Verfahrensstandes zum jetzigen Zeitpunkt nicht ab- schliessend beurteilt werden, ob die Beschwerdeführenden noch über gül- tige Aufenthaltstitel für Slowenien verfügen. Obschon dies nicht zwingend bedeuten müsste, dass die damals erteilte Rückübernahmezusicherung nachträglich weggefallen ist, so hat sich dennoch mit grosser Wahrschein- lichkeit deren Grundlage geändert, sodass zumindest eine Nachfrage sei- tens des SEM angebracht gewesen wäre. Deren Notwendigkeit ergibt sich überdies bereits aus der seither verstrichenen Zeit. Nach dem Gesagten kann gestützt auf die derzeitige Sachlage die Frage, ob die Verfügung des SEM vom 22. Juni 2021 sich nun als nachträglich unrichtig erweist, nicht beantwortet werden. Wie bereits in der Zwischenverfügung vom 31. März 2023 festgestellt, erweist sich das Verhalten der Beschwerdeführenden zwar als rechtsmissbräuchlich, insbesondere da es nicht an den betroffe- nen Personen liegen kann, in offensichtlicher Umgehung der massgebli- chen rechtlichen Bestimmungen ihren Aufenthalt in den Dublin-Mitglied- staaten frei zu wählen. Das ändert aber nichts daran, dass der rechtser- hebliche Sachverhalt nicht vollständig festgestellt ist, was im Übrigen auch das SEM anerkennt, wenn es um grosszügige Erstreckung der Vernehm- lassungsfrist nachsucht mit der Begründung, weitere Untersuchungsmass- nahmen seien notwendig.</w:t>
      </w:r>
    </w:p>
    <w:p>
      <w:r>
        <w:t>E-1533/2023 Seite 7</w:t>
      </w:r>
    </w:p>
    <w:p>
      <w:r>
        <w:rPr>
          <w:b/>
        </w:rPr>
        <w:t>E. 5.2</w:t>
      </w:r>
    </w:p>
    <w:p>
      <w:r>
        <w:t>Beschwerden gegen Verfügungen des SEM haben grundsätzlich refor- matorischen und nur ausnahmsweise kassatorischen Charakter (Art. 105 AsylG sowie Art. 6 AsylG i.V.m. Art. 61 Abs. 1 VwVG). Eine reformatorische Entscheidung setzt indessen voraus, dass die Sache entscheidreif ist; dazu muss insbesondere der rechtserhebliche Sachverhalt richtig und voll- ständig festgestellt worden sein. Dies ist vorliegend nicht der Fall und es ist nicht Sache des Bundesverwaltungsgerichts, dies nachzuholen. Die Vo- rinstanz hat die slowenischen Behörden unter Hinweis auf die eingereich- ten Schreiben des Innenministeriums vom 24. Januar und 8. März 2023 um Auskunft hinsichtlich des Bestands ihrer Rückübernahmezusicherung vom 29. März 2021 zu ersuchen und gestützt auf einen vollständig festge- stellten Sachverhalt neu zu entscheiden.</w:t>
      </w:r>
    </w:p>
    <w:p>
      <w:r>
        <w:rPr>
          <w:b/>
        </w:rPr>
        <w:t>E. 5.3</w:t>
      </w:r>
    </w:p>
    <w:p>
      <w:r>
        <w:t>Nach dem Gesagten ist die angefochtene Verfügung in Gutheissung der Beschwerde aufzuheben und die Sache zur korrekten Feststellung des rechtserheblichen Sachverhalts und zu neuer Entscheidung an die Vorin- stanz zurückzuweisen.</w:t>
      </w:r>
    </w:p>
    <w:p>
      <w:r>
        <w:rPr>
          <w:b/>
        </w:rPr>
        <w:t>E. 5.4</w:t>
      </w:r>
    </w:p>
    <w:p>
      <w:r>
        <w:t>Im Übrigen ist das SEM darauf hinzuweisen, dass in Dispositivziffer 2 der angefochtenen Verfügung fälschlicherweise festgestellt wird, die Ver- fügung vom 28. Januar 2021 sei rechtskräftig und vollstreckbar, bezieht sich dieses Datum doch auf das Asylgesuch statt auf die Verfügung des SEM vom 22. Juni 2021.</w:t>
      </w:r>
    </w:p>
    <w:p>
      <w:r>
        <w:rPr>
          <w:b/>
        </w:rPr>
        <w:t>E. 6.1</w:t>
      </w:r>
    </w:p>
    <w:p>
      <w:r>
        <w:t>Bei diesem Ausgang des Verfahrens sind keine Kosten zu erheben (Art. 63 Abs. 1 und 2 VwVG).</w:t>
      </w:r>
    </w:p>
    <w:p>
      <w:r>
        <w:rPr>
          <w:b/>
        </w:rPr>
        <w:t>E. 6.2</w:t>
      </w:r>
    </w:p>
    <w:p>
      <w:r>
        <w:t>Eine Parteientschädigung ist bereits deshalb nicht zuzusprechen, da den nicht anwaltlich vertretenen Beschwerdeführenden zur wirksamen Ver- folgung ihrer Interessen im Beschwerdeverfahren keine notwendigen und verhältnismässig hohen Kosten erwachsen sind (Art. 64 Abs. 1 VwVG i.V.m. Art. 7 Abs. 4 des Reglements vom 21. Februar 2008 über die Kosten und Entschädigungen vor dem Bundesverwaltungsgericht [VGKE, SR 173.320.2]).</w:t>
      </w:r>
    </w:p>
    <w:p>
      <w:r>
        <w:t>(Dispositiv nächste Seite)</w:t>
      </w:r>
    </w:p>
    <w:p>
      <w:r>
        <w:t>E-1533/2023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