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E-1533/2013 vom 27. Mai 2013</w:t>
      </w:r>
    </w:p>
    <w:p>
      <w:r>
        <w:t>Bundesverwaltungsgericht, 2013-05-27, FR</w:t>
      </w:r>
    </w:p>
    <w:p>
      <w:r>
        <w:rPr>
          <w:b/>
        </w:rPr>
        <w:t xml:space="preserve">Quelle: </w:t>
      </w:r>
      <w:r>
        <w:t>https://mcp.opencaselaw.ch/entscheid/bvger_E-1533_2013</w:t>
      </w:r>
    </w:p>
    <w:p>
      <w:r>
        <w:t>FR: TAF E-1533/2013 du 27 mai 2013</w:t>
      </w:r>
    </w:p>
    <w:p>
      <w:r>
        <w:t>IT: TAF E-1533/2013 del 27 maggio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le renvoi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Les recourants ont qualité pour recourir (cf. art. 48 al. 1 PA). Présenté dans la forme (cf. art. 52 PA) et dans le délai (cf. art. 108 al. 1 LAsi) prescrits par la loi, le recours est recevable.</w:t>
      </w:r>
    </w:p>
    <w:p>
      <w:r>
        <w:rPr>
          <w:b/>
        </w:rPr>
        <w:t>E. 1.3</w:t>
      </w:r>
    </w:p>
    <w:p>
      <w:r>
        <w:t>Le Tribunal applique le droit d'office (cf. art. 62 al. 4 PA), sans être lié par les motifs invoqués à l'appui du recours ou par l'argumentation juridique développée dans la décision entreprise. Il peut donc admettre un recours pour une autre raison que celles invoquées par le recourant ou, au contraire, le rejeter sur la base d'une argumentation différente de celle retenue par l'autorité inférieure (sur l'ensemble de ces questions, voir Thomas Häberli in Bernhard Waldmann / Philippe Weissenberger, Praxiskommentar VwVG, Zürich/Basel/Genf 2009, ch. 40, p. 1250, ad art. 62 PA ; Pierre Moor/Etienne Poltier, Droit administratif, vol. II, 3e éd., Berne 2011, p. 300s.),</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2.3</w:t>
      </w:r>
    </w:p>
    <w:p>
      <w:r>
        <w:t>En l'occurrence, les recourants demandent l'adaptation de la décision de l'ODM du 25 octobre 2012, initialement correcte, à une modification ultérieure de l'état de fait, à savoir les atteintes psychiques dont souffre désormais B._______.</w:t>
      </w:r>
    </w:p>
    <w:p>
      <w:r>
        <w:rPr>
          <w:b/>
        </w:rPr>
        <w:t>E. 3</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L'art. 3 CEDH s'applique principalement lorsque le risque pour la personne menacée de refoulement d'être soumise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(CourEDH), compte tenu de l'importance fondamentale de l'art. 3 CEDH, s'est réservée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CourEDH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confirmée par l'arrêt N. c. Royaume-Uni du 27 mai 2008, dans lequel la Grande Chambre de la CourEDH a considéré qu'il se justifiait de conserver le seuil élevé fixé dans l'arrêt D. c. Royaume-Uni du 2 mai 1997 (sur l'ensemble de ces questions, cf. l'arrêt N. c. Royaume-Uni précité, requête no 26565/05, § 42 à 44, qui contient par ailleurs un aperçu de la jurisprudence de la CourEDH relative à l'expulsion des personnes gravement malades - en particulier des personnes vivant avec le VIH/Sida - aux § 29 à 41).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CourEDH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4.3</w:t>
      </w:r>
    </w:p>
    <w:p>
      <w:r>
        <w:t>En l'occurrence, B._______ souffre, depuis mi-décembre 2012, d'un état de stress post-traumatique et d'un trouble dépressif, actuellement sévère, accompagné d'idées suicidaires. Au vu des affections dont souffre B._______, qui semblent en lien de causalité avec l'échéance du délai de départ de la famille de Suisse, l'exécution du renvoi n'a pas pour conséquence de l'exposer à un risque de mort en cas de retour au Monténégro. Elle ne se trouve donc pas dans une situation comparable à celle à la base de l'arrêt D. c. Royaume-Uni du 2 mai 1997 précité. Faute de circonstances tout à fait extraordinaires (au sens de la jurisprudence en la matière) commandant impérativement la poursuite de son séjour sur le territoire helvétique pour des motifs médicaux, la recourante ne saurait par conséquent se prévaloir de l'illicéité de l'exécution de son renvoi.</w:t>
      </w:r>
    </w:p>
    <w:p>
      <w:r>
        <w:rPr>
          <w:b/>
        </w:rPr>
        <w:t>E. 4.4</w:t>
      </w:r>
    </w:p>
    <w:p>
      <w:r>
        <w:t>Dès lors, l'exécution du renvoi des recourants sous forme de refoulement ne transgresse aucun engagement de la Suisse relevant du droit international, de sorte qu'elle s'avère licite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et jurisp. cit., JICRA 1993 n° 38 p. 274s.).</w:t>
      </w:r>
    </w:p>
    <w:p>
      <w:r>
        <w:rPr>
          <w:b/>
        </w:rPr>
        <w:t>E. 5.3</w:t>
      </w:r>
    </w:p>
    <w:p>
      <w:r>
        <w:t>En l'occurrence, le Tribunal considère que le trouble dépressif dont souffre la recourante ne constitue pas un obstacle à l'exécution de son renvoi, dans la mesure où il n'est pas grave au point de mettre, de manière certaine, sa vie ou sa santé concrètement et gravement en danger en cas de retour dans son pays d'origine. En effet, son état de santé ne nécessite pas une prise en charge médicale particulièrement lourde (elle s'est vue prescrire uniquement de la Sertraline 50mg/jour) et est suivie au K._______. Ensuite, le Tribunal estime que les hospitalisations du 17 décembre 2012, puis à partir du 26 décembre suivant, sont en lien direct avec l'échéance du délai de départ imparti aux recourants pour quitter la Suisse, le 18 décembre 2012. B._______ n'avait invoqué aucun problème de santé auparavant. Les documents médicaux ont d'ailleurs clairement fait le lien entre son état psychique et la menace de son renvoi et celui de sa famille de Suisse. Cela dit, les troubles de nature suicidaire sont couramment observés chez les personnes confrontées à l'imminence d'un renvoi ou devant faire face à l'incertitude de leur statut en Suisse (cf. arrêt du Tribunal administratif fédéral du 8 juillet 2010, C-5384/2009, consid. 5.6 et les renvois ; cf. Harald Dressing / Klaus Foerster, Psychiatrische Begutachtung bei asyl- und ausländerrechtlichen Verfahren, in Psychiatrische Begutachtung, 5e éd., p. 884 ss, spéc. ch. 42.2 et 42.5.3). Selon la pratique du Tribunal, ni une tentative de suicide ni des tendances suicidaires ("suicidalité") ne s'opposent d'emblée à l'exécution du renvoi, y compris sous l'angle de l'exigibilité, seule une mise en danger concrète devant être prise en considération (cf. notamment arrêts du Tribunal administratif fédéral E-4315/2010 du 30 juin 2011 consid. 8, D-3626/2010 du 14 juin 2010 p. 8, E-6888/2009 du 8 juillet 2010 consid. 5.3.6). Même si le Tribunal n'entend pas sous-estimer les appréhensions que la recourante peut ressentir à l'idée de regagner son pays d'origine, celles-ci se manifestant en particulier sous la forme d'idées suicidaires, il n'en demeure pas moins que l'on ne saurait de manière générale prolonger indéfiniment le séjour d'une personne en Suisse au seul motif que la perspective d'un retour exacerbe un état psychologique perturbé. Certes, le Tribunal est conscient des risques d'aggravation de l'état de santé psychique de l'intéressée en réaction à une décision négative et au stress lié à un renvoi au Monténégro. Il lui appartient cependant, avec l'aide d'un thérapeute, de mettre en place les conditions adéquates qui lui permettront d'appréhender son retour au pays. A cela s'ajoute que l'intéressée pourrait solliciter de l'ODM, en cas de besoin, une aide au retour pour motifs médicaux (cf. art. 73ss de l'ordonnance 2 sur l'asile relative au financement [OA 2, RS 142.312]) et emporter avec elle une réserve de médicaments pour surmonter la période délicate postérieure à son arrivée au Monténégro. Si la recourante devait ressentir la nécessité de poursuivre son traitement, elle pourrait de toutes manières bénéficier d'un suivi psychiatrique au Monténégro, plus précisément dans la capitale, où elle a prétendu avoir vécu avant son arrivée en Suisse (cf. Rainer Mattern, Organisation suisse d'aide aux réfugiés [OSAR], Montenegro : Psychiatrische Versorgung von Roma, Berne, 28 mai 2008, p. 2), les membres de sa famille (son époux, ainsi que ses parents, ses deux frères et ses trois soeurs) pouvant l'aider financièrement le cas échéant.</w:t>
      </w:r>
    </w:p>
    <w:p>
      <w:r>
        <w:rPr>
          <w:b/>
        </w:rPr>
        <w:t>E. 5.4</w:t>
      </w:r>
    </w:p>
    <w:p>
      <w:r>
        <w:t>Partant, le Tribunal estime que les problèmes médicaux de la recourante ne sont pas de nature à rendre le retour de la famille au Monténégro inexigible.</w:t>
      </w:r>
    </w:p>
    <w:p>
      <w:r>
        <w:rPr>
          <w:b/>
        </w:rPr>
        <w:t>E. 6</w:t>
      </w:r>
    </w:p>
    <w:p>
      <w:r>
        <w:t>Pour ces motifs, l'exécution du renvoi ne viole pas les dispositions légales en la matière. Il s'ensuit que le recours doit être rejeté.</w:t>
      </w:r>
    </w:p>
    <w:p>
      <w:r>
        <w:rPr>
          <w:b/>
        </w:rPr>
        <w:t>E. 7</w:t>
      </w:r>
    </w:p>
    <w:p>
      <w:r>
        <w:t>Avec le présent prononcé, la demande d'octroi de l'effet suspensif est sans objet (cf. art. 112 LAsi).</w:t>
      </w:r>
    </w:p>
    <w:p>
      <w:r>
        <w:rPr>
          <w:b/>
        </w:rPr>
        <w:t>E. 8.1</w:t>
      </w:r>
    </w:p>
    <w:p>
      <w:r>
        <w:t>Le recours, en tant qu'il concluait à l'annulation de la décision de l'ODM du 19 février 2013 et au prononcé d'une admission provisoire, au motif que B._______ était atteinte dans sa santé psychique, était d'emblée voué à l'échec. Par conséquent, la demande d'assistance judiciaire partielle est rejetée (cf. art. 65 al. 1 PA).</w:t>
      </w:r>
    </w:p>
    <w:p>
      <w:r>
        <w:rPr>
          <w:b/>
        </w:rPr>
        <w:t>E. 8.2</w:t>
      </w:r>
    </w:p>
    <w:p>
      <w:r>
        <w:t>Au vu de l'issue de la cause, il y a lieu de mettre les frais de procédure, d'un montant de 600 francs, à la charge des recourants,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