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E-1530/2016 vom 16. März 2016</w:t>
      </w:r>
    </w:p>
    <w:p>
      <w:r>
        <w:t>Bundesverwaltungsgericht, 2016-03-16, DE</w:t>
      </w:r>
    </w:p>
    <w:p>
      <w:r>
        <w:rPr>
          <w:b/>
        </w:rPr>
        <w:t xml:space="preserve">Quelle: </w:t>
      </w:r>
      <w:r>
        <w:t>https://mcp.opencaselaw.ch/entscheid/bvger_E-1530_2016</w:t>
      </w:r>
    </w:p>
    <w:p>
      <w:r>
        <w:t>FR: TAF E-1530/2016 du 16 mars 2016</w:t>
      </w:r>
    </w:p>
    <w:p>
      <w:r>
        <w:t>IT: TAF E-1530/2016 del 16 marzo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Gegenstand des vorliegenden Beschwerdeverfahrens bildet einzig die Flüchtlingseigenschaft des Beschwerdeführers infolge subjektiver Nachfluchtgründe. Der Asylpunkt und die Wegweisung wurden von ihm nicht angefochten. Der Wegweisungsvollzug ist nicht zu prüfen, nachdem die Vorinstanz die vorläufige Aufnahme zu Gunsten des Beschwerdeführers angeordnet hat.</w:t>
      </w:r>
    </w:p>
    <w:p>
      <w:r>
        <w:rPr>
          <w:b/>
        </w:rPr>
        <w:t>E. 2.3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2012/5 E. 2.2).</w:t>
      </w:r>
    </w:p>
    <w:p>
      <w:r>
        <w:rPr>
          <w:b/>
        </w:rPr>
        <w:t>E. 3.2</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4.1</w:t>
      </w:r>
    </w:p>
    <w:p>
      <w:r>
        <w:t>In Übereinstimmung mit der Vorinstanz und dem Beschwerdeführer geht das Gericht davon aus, dass ein legales Verlassen Eritreas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Herr zu werden (vgl. Urteil des BVGer E-5045/2009 vom 29. November 2012 E. 6.4.2 m.w.H.).</w:t>
      </w:r>
    </w:p>
    <w:p>
      <w:r>
        <w:rPr>
          <w:b/>
        </w:rPr>
        <w:t>E. 4.2</w:t>
      </w:r>
    </w:p>
    <w:p>
      <w:r>
        <w:t>Die Vorinstanz kommt in der angefochtenen Verfügung zum Schluss, die angeblich illegale Ausreise könne der Beschwerdeführer nicht in der geschilderten Form erlebt haben. Seine Schilderungen seien sehr knapp und den eigentlichen Grenzübertritt führe er bloss summarisch aus. In seinen Aussagen würden sich keine Realkennzeichen finden, sie würden keinen Detailreichtum aufweisen und es fehle überhaupt an individualisierten Aussagen. Er habe somit keine Schilderung der Ausreise vorgenommen, welche von einer Person erwartet werden könne, die tatsächlich einen solchen Marsch gemacht habe.</w:t>
      </w:r>
    </w:p>
    <w:p>
      <w:r>
        <w:rPr>
          <w:b/>
        </w:rPr>
        <w:t>E. 4.3</w:t>
      </w:r>
    </w:p>
    <w:p>
      <w:r>
        <w:t>Der Beschwerdeführer wendet dagegen ein, die Vorinstanz gehe davon aus, dass er eritreischer Staatsangehöriger sei und vor seiner Ausreise dort gelebt habe. Hinweise für eine legale Ausreise gebe es keine. Von einer legalen Ausreise könne deshalb nicht ausgegangen werden, weshalb nur ein logischer Schluss bleibe, nämlich dass er das Land illegal verlassen habe. Seine Flucht und deren Beschreibung würden ausreichend Realkennzeichen und weitere geforderte Indizien aufweisen. Seine Vorbringen, wie er die Grenze überquert habe, seien als sehr plausibel einzustufen. Aufgrund seines zurückhaltenden Naturells habe er Mühe, sich ausführlich und detailliert zu äussern. Seine Ausführungen zu seiner Ausreise seien - seiner persönlichen Erzählweise entsprechend - vollständig, aber nicht ausschweifend. Mühelos habe er alle Fragen beantworten können. Zusammenfassend seien seine Schilderungen von der Vorinstanz zu Unrecht als unglaubhaft eingestuft worden.</w:t>
      </w:r>
    </w:p>
    <w:p>
      <w:r>
        <w:rPr>
          <w:b/>
        </w:rPr>
        <w:t>E. 4.4</w:t>
      </w:r>
    </w:p>
    <w:p>
      <w:r>
        <w:t>Aufgrund der Akten stimmt das Gericht der Vorinstanz darin zu, dass die Vorbringen des Beschwerdeführers zu seiner angeblich illegalen Ausreise aus Eritrea unglaubhaft sind. Die Beweiswürdigung der Vorinstanz ist nicht zu beanstanden. Zutreffend stellt sie fest, dass seine Ausführungen zur angeblich illegalen Ausreise knapp und bloss summarisch ausgefallen sind. So gibt der Befrager dem Beschwerdeführer mit einer offenen Frage die Möglichkeit, sich zu seiner Ausreise frei zu äussern. Der Beschwerdeführer schildert darauf lediglich, er sei von B._______ via C._______ und D._______ nach E._______ gelangt und habe bei einem Verwandten eines Freundes übernachtet. Am Morgen seien sie zu Fuss aufgebrochen und hätten weitere Ortschaften passiert, bis sie am selben Tag in Äthiopien angekommen seien (SEM-Akten, A16/14 F65). Der Beschwerdeführer schildert somit reine Handlungsabläufe. Realkennzeichen sind in seiner Schilderung keine ersichtlich. Dies ist auch dem Befrager aufgefallen, weshalb er den Beschwerdeführer mehrmals auffordert, ausführlicher und detailliert zu beschreiben. Trotz Aufforderung antwortet der Beschwerdeführer weiterhin einsilbig und oberflächlich (SEM-Akten, A16/14 F76 ff.). Auch in den weiteren Ausführungen des Beschwerdeführers finden sich weder Realkennzeichen noch substantiierte Ausführungen zu den Umständen der Ausreise. Wie die Vorinstanz zutreffend ausführt, habe er seine Ausreise nicht so schildern können, wie dies von einer Person, die diesen Marsch tatsächlich so unternommen hätte, gemacht werden könne. Dies lässt sich auch nicht mit dem angeblich zurückhaltenden Naturell des Beschwerdeführers erklären. Von ausführlichen und detaillierten Schilderungen, wie es der Beschwerdeführer auf Beschwerdeebene vorbringt, kann vorliegend nicht gesprochen werden.</w:t>
      </w:r>
    </w:p>
    <w:p>
      <w:r>
        <w:rPr>
          <w:b/>
        </w:rPr>
        <w:t>E. 4.5</w:t>
      </w:r>
    </w:p>
    <w:p>
      <w:r>
        <w:t>Obwohl der Beschwerdeführer die wahren Umstände seiner Ausreise offensichtlich verheimlicht, lässt sich zwar (angesichts des Alters zur Zeit der Ausreise und in Berücksichtigung der Erwägung 4.1) noch nicht mit Bestimmtheit auf eine legale Ausreise schliessen. Aber sie kann auch nicht ausgeschlossen werden. Sich einzig auf die notorisch schwierige Ausreise zu berufen, ohne die konkreten Ausreiseumstände auch nur ansatzweise darzutun, reicht nicht aus. Die Partei wird nämlich auch unter der in Erwägung 4.1 dargelegten Rechtsprechung nicht davon entbunden, subjektive Nachfluchtgründe nachzuweisen oder zumindest glaubhaft zu machen. Die Beweis- und Substantiierungslast gilt von Gesetzes wegen und wird nicht etwa umgekehrt (Urteile des BVGer E-4799/2012 vom 21. Februar 2014 E. 6.3 und E-2511/2015 vom 17. Juni 2015 E. 5.6). Unter diesen Umständen ist aufgrund der unglaubhaften Vorbringen im erstinstanzlichen Verfahren und angesichts des Fehlens nachvollziehbarer Erklärungen auf Beschwerdeebene festzustellen, dass er das Vorliegen subjektiver Nachfluchtgründen nicht nachzuweisen oder zumindest glaubhaft zu machen vermag. Die Vorinstanz hat deshalb zu Recht die Flüchtlingseigenschaft des Beschwerdeführers verneint.</w:t>
      </w:r>
    </w:p>
    <w:p>
      <w:r>
        <w:rPr>
          <w:b/>
        </w:rPr>
        <w:t>E. 5</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6</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Den Ersuchen um Gewährung der unentgeltlichen Rechtspflege und der amtlichen Rechtsverbeiständung kann nicht stattgegeben werden, weil seine Begehren als aussichtslos zu gelten haben (Art. 65 Abs. 1 VwVG).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