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E-1526/2016 vom 7. März 2018</w:t>
      </w:r>
    </w:p>
    <w:p>
      <w:r>
        <w:t>Bundesverwaltungsgericht, 2018-03-07, FR</w:t>
      </w:r>
    </w:p>
    <w:p>
      <w:r>
        <w:rPr>
          <w:b/>
        </w:rPr>
        <w:t xml:space="preserve">Quelle: </w:t>
      </w:r>
      <w:r>
        <w:t>https://mcp.opencaselaw.ch/entscheid/bvger_E-1526_2016</w:t>
      </w:r>
    </w:p>
    <w:p>
      <w:r>
        <w:t>FR: TAF E-1526/2016 du 7 mars 2018</w:t>
      </w:r>
    </w:p>
    <w:p>
      <w:r>
        <w:t>IT: TAF E-1526/2016 del 7 marzo 2018</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Partant, le Tribunal est compétent pour statuer sur le présent recours.</w:t>
      </w:r>
    </w:p>
    <w:p>
      <w:r>
        <w:rPr>
          <w:b/>
        </w:rPr>
        <w:t>E. 1.2</w:t>
      </w:r>
    </w:p>
    <w:p>
      <w:r>
        <w:t>Le recourant a qualité pour recourir (art. 48 al. 1 PA). Présenté dans la forme (art. 52 al. 1 PA) et le délai (art. 108 al. 1 LAsi) prescrits par la loi, le recours est recevable.</w:t>
      </w:r>
    </w:p>
    <w:p>
      <w:r>
        <w:rPr>
          <w:b/>
        </w:rPr>
        <w:t>E. 1.3</w:t>
      </w:r>
    </w:p>
    <w:p>
      <w:r>
        <w:t>En matière d'asile et sur le principe du renvoi (art. 44 1ère phr. LAsi), le Tribunal examine, en vertu de l'art. 106 al. 1 LAsi, les motifs de recours découlant d'une violation du droit fédéral, notamment pour abus ou excès dans l'exercice du pouvoir d'appréciation (let. a), et d'un 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ATAF 2010/57 consid. 2.3).</w:t>
      </w:r>
    </w:p>
    <w:p>
      <w:r>
        <w:rPr>
          <w:b/>
        </w:rPr>
        <w:t>E. 3.1</w:t>
      </w:r>
    </w:p>
    <w:p>
      <w:r>
        <w:t>En l'occurrence, il s'agit d'examiner si, en plus de la qualité de réfugié reconnue par le SEM sur la base de motifs subjectifs survenus après la fuite au sens de l'art. 54 LAsi, le recourant peut prétendre à l'octroi de l'asile pour des motifs antérieurs à son départ d'Iran. En ce sens, il y a lieu d'établir si le recourant a rendu vraisemblable l'existence d'une crainte fondée d'être exposé à de sérieux préjudices en raison de son mariage avec une femme de confession baha'ie.</w:t>
      </w:r>
    </w:p>
    <w:p>
      <w:r>
        <w:rPr>
          <w:b/>
        </w:rPr>
        <w:t>E. 3.2</w:t>
      </w:r>
    </w:p>
    <w:p>
      <w:r>
        <w:t>Dans sa décision du 10 février 2016, le SEM considère que le lien de causalité temporelle entre les détentions survenues en 200(...) et 200(...) et la fuite d'Iran du recourant en 2013 est rompu. Il estime également que les menaces survenues depuis 200(...) ne sont pas vraisemblables. Ni leur auteur, ni leur contenu réel ne sont mentionnés, elles n'ont pas empêché l'intéressé de mener une vie normale ni entravé son quotidien et il a pu poursuivre ses activités professionnelles ainsi qu'obtenir un passeport. Quant aux menaces survenues à la fin de l'année 2012, l'intéressé n'avance aucun événement susceptible de les avoir engendrées. De plus, il s'est rendu chez son frère dès son arrivée en Suisse et y a vécu plusieurs semaines avec sa femme et ses enfants, alors qu'il avait déclaré que les membres de sa famille étaient hostiles à son union avec une femme baha'ie. Finalement, sans parvenir à se déterminer sur le bien-fondé des dénonciations anonymes faites à l'encontre du recourant et de son épouse, le SEM relève qu'elles sont « troublantes ». Il soutient également que le recourant, s'il s'était senti réellement persécuté, aurait déposé une demande d'asile dès son arrivée en Suisse, au lieu d'attendre près d'un mois chez son frère.</w:t>
      </w:r>
    </w:p>
    <w:p>
      <w:r>
        <w:rPr>
          <w:b/>
        </w:rPr>
        <w:t>E. 3.3</w:t>
      </w:r>
    </w:p>
    <w:p>
      <w:r>
        <w:t>Dans son recours du 10 mars 2016, l'intéressé fait valoir qu'il a changé dix fois de lieu de résidence après ses arrestations en 200(...) et 200(...), afin d'échapper au harcèlement. Sa fille aînée aurait été constamment renvoyée des écoles qu'elle fréquentait en raison de la religion de sa famille. Elle aurait manqué l'école six mois l'année avant son départ d'Iran. Cette période d'instabilité lui aurait laissé des séquelles, ce dont attestent de nombreux rapports médicaux. Ainsi, depuis 200(...), les problèmes rencontrés par l'intéressé n'auraient fait qu'augmenter. Le recourant fait valoir qu'il s'est rendu chez son frère à son arrivée en Suisse faute de moyens financiers et que ce comportement est fréquent s'agissant des requérants d'asile qui disposent d'un endroit où loger à leur arrivée en Suisse. Quant aux dénonciations à son encontre, elles attesteraient de l'hostilité de sa famille en raison de son mariage avec une femme baha'ie. Il soulève également le comportement contradictoire du SEM, lequel, d'une part, admet la demande d'asile de son épouse, alors que, d'autre part, il doute de la vraisemblance de ses motifs d'asile sur la base de dénonciations qui les visent tous deux. L'intéressé conclut à ce que l'asile lui soit accordé, en raison des pressions subies afin qu'il répudie, voire exécute, son épouse de confession baha'ie.</w:t>
      </w:r>
    </w:p>
    <w:p>
      <w:r>
        <w:rPr>
          <w:b/>
        </w:rPr>
        <w:t>E. 4.1</w:t>
      </w:r>
    </w:p>
    <w:p>
      <w:r>
        <w:t>Le Tribunal n'entend pas mettre en doute que l'épouse du recourant appartient à une famille baha'ie, ni que les baha'is sont victimes de persécutions en Iran (à ce sujet : ATAF 2009/28 ; arrêt du Tribunal du 13 février 2017 D-6182/2015 consid. 7.4). Ainsi, en 2013, le Guide suprême de la révolution islamique, l'ayatollah Ali Khamenei, a fait paraître une fatwa dans laquelle il qualifie les Baha'is de « déviants » et exhorte les iraniens musulmans à éviter tout contact avec eux (Office français de protection des réfugiés et apatrides (OFPRA), Iran : Les Baha'is, 20 Octobre 2015, « http://www.refworld.org/docid/57bd75fe4.html », p. 10, consulté le 7 février 2018 ; United States Department of State, International Religious Freedom Report for 2016, Iran, « http://www.state.gov/j/drl/rls/irf/religiousfreedom/index.htm?year=2016&amp; dlid=268890 », p.7, consulté le 7 février 2018). En outre, de nombreux élèves baha'is ont été menacés de renvoi ou obligés de changer d'école (OFPRA, Iran : Les Baha'is, 20 Octobre 2015, « http://www.refworld.org/docid/57bd75fe4.html », p. 13, consulté le 7 février 2018). Le gouvernement ne reconnaît pas les mariages ou divorces baha'is, mais permet qu'une attestation de mariage civile serve de certificat de mariage, ce qui équivaut à une simple reconnaissance de l'union, mais ne confère aucun protection légale en cas de litige conjugal (United States Department of State, International Religious Freedom Report for 2016, Iran, « http://www.state.gov/j/drl/rls/irf/religiousfreedom/index.htm?year=2016&amp; dlid=268890 », p. 7, consulté le 7 février 2018).</w:t>
      </w:r>
    </w:p>
    <w:p>
      <w:r>
        <w:rPr>
          <w:b/>
        </w:rPr>
        <w:t>E. 4.2</w:t>
      </w:r>
    </w:p>
    <w:p>
      <w:r>
        <w:t>Néanmoins, le recourant n'est pas parvenu à rendre vraisemblable qu'il avait une crainte fondée d'être exposé à de sérieux préjudice pour des motifs antérieurs à sa fuite, en lien avec la confession baha'ie de son épouse.</w:t>
      </w:r>
    </w:p>
    <w:p>
      <w:r>
        <w:rPr>
          <w:b/>
        </w:rPr>
        <w:t>E. 4.2.1</w:t>
      </w:r>
    </w:p>
    <w:p>
      <w:r>
        <w:t>Ainsi que le relève le SEM, indépendamment de la vraisemblance des propos du recourant, le Tribunal considère que le lien de causalité temporelle entre les détentions survenues en 200(...) et 200(...) et la fuite d'Iran du recourant en 2013 est rompu. Tel est en effet le cas lorsqu'un temps relativement long s'est écoulé entre la dernière persécution subie et le départ à l'étranger. Ainsi, celui qui attend plus de six à douze mois - depuis la dernière persécution subie - avant de quitter son pays ne peut en principe plus prétendre valablement à la reconnaissance de la qualité de réfugié, à moins qu'il ne démontre que des motifs objectifs plausibles ou des raisons personnelles expliquent ce départ différé (ATAF 2009/52 consid. 3.1.1).</w:t>
      </w:r>
    </w:p>
    <w:p>
      <w:r>
        <w:rPr>
          <w:b/>
        </w:rPr>
        <w:t>E. 4.2.2</w:t>
      </w:r>
    </w:p>
    <w:p>
      <w:r>
        <w:t>L'épouse de l'intéressé a déclaré qu'ils s'étaient mariés selon les rites baha'i et musulman. Leur mariage aurait été officiellement enregistré, par corruption, en tant que couple musulman (procès-verbal d'audition de l'épouse de l'intéressé du 4 mars 2013, question 7.02 ; procès-verbal d'audition l'épouse de l'intéressé du 3 décembre 2014, questions 82 ss). Après les cérémonies de mariage, l'intéressé a annoncé à sa famille que son épouse s'était convertie à l'islam (procès-verbal d'audition du 3 décembre 2014, question 42). En outre, selon la lettre de la (...) de D._______ du 6 juillet 2015, en Iran, en général, un homme musulman peut épouser une femme de quelque religion qu'elle soit. L'épouse de l'intéressé n'a en outre jamais indiqué qu'elle manifestait, à l'extérieur, des signes permettant de la reconnaître comme baha'ie. De plus, l'intéressé a pu poursuivre ses activités professionnelles et obtenir légalement un passeport. Dès lors, le Tribunal retient qu'aux yeux des autorités, l'intéressé n'était selon toute vraisemblance pas considéré comme marié avec une femme bah'aie. Le recourant ne risquait ainsi pas d'être persécuté pour ce motif.</w:t>
      </w:r>
    </w:p>
    <w:p>
      <w:r>
        <w:rPr>
          <w:b/>
        </w:rPr>
        <w:t>E. 4.2.3</w:t>
      </w:r>
    </w:p>
    <w:p>
      <w:r>
        <w:t>S'agissant des passeports de sa famille, l'intéressé a déclaré les avoir donnés au passeur une fois arrivé en Suisse (procès-verbal d'audition du 4 mars 2013, question 4.02 ; procès-verbal d'audition du 3 décembre 2014, questions 4 ss). Il a également déclaré ne pas se souvenir d'avoir fait des copies des passeports (procès-verbal d'audition du 3 décembre 2014, question 9). Or, par e-mail anonyme, le SEM a reçu des copies des passeports de l'intéressé et de sa famille. Confronté à cette information, le recourant a déclaré ne pas comprendre comment cela était possible, tout en précisant que des copies de son passeport et de celui de son épouse se trouvaient dans un coffre en Iran, contrairement à ses déclarations faites précédemment (procès-verbal d'audition du 3 décembre 2014, question 89 ss). Le récit du recourant n'est ainsi pas exempt de contradictions.</w:t>
      </w:r>
    </w:p>
    <w:p>
      <w:r>
        <w:rPr>
          <w:b/>
        </w:rPr>
        <w:t>E. 4.2.4</w:t>
      </w:r>
    </w:p>
    <w:p>
      <w:r>
        <w:t>Quant à la menace qui aurait décidé l'intéressé à quitter l'Iran, celui-ci n'avance aucun élément particulier afin d'expliquer son origine. Il se limite à indiquer que le ministère des renseignements et de la sécurité nationale lui aurait signifié de divorcer et qu'il obtiendrait la garde des enfants. Il aurait répondu que son épouse s'était convertie à l'Islam et qu'elle pouvait en attester par écrit. L'interrogateur aurait alors montré son arme et déclaré : « avec ce pistolet, nous tuons les chiens errants et nous tuerons les chiens baha'is ». Puis il aurait dit au recourant de lui amener rapidement son épouse pour qu'elle atteste de sa conversion (Procès-verbal d'audition du 3 décembre 2014, question 29). Succinct, exempt de détails et guère plausible, ce récit ne saurait rendre vraisemblable la menace alléguée par l'intéressé.</w:t>
      </w:r>
    </w:p>
    <w:p>
      <w:r>
        <w:rPr>
          <w:b/>
        </w:rPr>
        <w:t>E. 4.3</w:t>
      </w:r>
    </w:p>
    <w:p>
      <w:r>
        <w:t>Ainsi, il y a lieu de retenir que l'intéressé n'est pas parvenu à rendre vraisemblables qu'il avait une crainte fondée d'être persécuté avant son départ du pays.</w:t>
      </w:r>
    </w:p>
    <w:p>
      <w:r>
        <w:rPr>
          <w:b/>
        </w:rPr>
        <w:t>E. 4.4</w:t>
      </w:r>
    </w:p>
    <w:p>
      <w:r>
        <w:t>Il s'ensuit que le recours, en tant qu'il conteste le refus de l'asile, doit être rejeté.</w:t>
      </w:r>
    </w:p>
    <w:p>
      <w:r>
        <w:rPr>
          <w:b/>
        </w:rPr>
        <w:t>E. 5</w:t>
      </w:r>
    </w:p>
    <w:p>
      <w:r>
        <w:t>Dès lors, la décision attaquée ne viole pas le droit fédéral et a établi de manière exacte et complète l'état de fait pertinent (art. 106 al. 1 LAsi). En conséquence, le recours est rejeté.</w:t>
      </w:r>
    </w:p>
    <w:p>
      <w:r>
        <w:rPr>
          <w:b/>
        </w:rPr>
        <w:t>E. 6.1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L'assistance judiciaire totale ayant été accordée par décision incidente du 5 avril 2016, il n'est pas perçu de frais de procédure (art. 65 al. 1 PA et art. 110a al. 1 LAsi).</w:t>
      </w:r>
    </w:p>
    <w:p>
      <w:r>
        <w:rPr>
          <w:b/>
        </w:rPr>
        <w:t>E. 6.2</w:t>
      </w:r>
    </w:p>
    <w:p>
      <w:r>
        <w:t>En cas de représentation d'office, le tarif horaire est dans la règle de 100 à 150 francs pour les représentants n'exerçant pas la profession d'avocat (art. 10 al. 2 FITAF cum art. 12 FITAF). Seuls les frais nécessaires sont indemnisés (art. 8 al. 2 FITAF).</w:t>
      </w:r>
    </w:p>
    <w:p>
      <w:r>
        <w:rPr>
          <w:b/>
        </w:rPr>
        <w:t>E. 6.3</w:t>
      </w:r>
    </w:p>
    <w:p>
      <w:r>
        <w:t>En l'espèce, l'indemnité est fixée sur la base du décompte de prestations datée du 10 mars 2016, lequel fait état de 5 heures et 15 minutes de travail au tarif horaire de 200 francs (soit 1'050 francs). Cependant, conformément aux dispositions précitées, le tarif horaire est fixé à 150 francs. Dès lors, l'indemnité pour la défense d'office est arrêtée à un montant de 787.50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