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E-1524/2020 vom 28. Mai 2020</w:t>
      </w:r>
    </w:p>
    <w:p>
      <w:r>
        <w:t>Bundesverwaltungsgericht, 2020-05-28, DE</w:t>
      </w:r>
    </w:p>
    <w:p>
      <w:r>
        <w:rPr>
          <w:b/>
        </w:rPr>
        <w:t xml:space="preserve">Quelle: </w:t>
      </w:r>
      <w:r>
        <w:t>https://mcp.opencaselaw.ch/entscheid/bvger_E-1524_2020</w:t>
      </w:r>
    </w:p>
    <w:p>
      <w:r>
        <w:t>FR: TAF E-1524/2020 du 28 mai 2020</w:t>
      </w:r>
    </w:p>
    <w:p>
      <w:r>
        <w:t>IT: TAF E-1524/2020 del 28 maggio 2020</w:t>
      </w:r>
    </w:p>
    <w:p>
      <w:pPr>
        <w:pStyle w:val="Heading2"/>
      </w:pPr>
      <w:r>
        <w:t>Regeste</w:t>
      </w:r>
    </w:p>
    <w:p>
      <w:r>
        <w:t>Asyl und Wegweisung (Mehrfachgesuch/Wiedererwägung)</w:t>
      </w:r>
    </w:p>
    <w:p>
      <w:pPr>
        <w:pStyle w:val="Heading2"/>
      </w:pPr>
      <w:r>
        <w:t>Erwägungen</w:t>
      </w:r>
    </w:p>
    <w:p>
      <w:r>
        <w:rPr>
          <w:b/>
        </w:rPr>
        <w:t>E. 1.1</w:t>
      </w:r>
    </w:p>
    <w:p>
      <w:r>
        <w:t>Das Bundesverwaltungsgericht entscheidet auf dem Gebiet des Asyls endgültig über Beschwerden gegen Verfügungen (Art. 5 VwVG) des SEM, ausser bei Vorliegen eines Auslieferungsersuchens des Staates, vor welchem die beschwerdeführende Person Schutz sucht (Art. 105 AsylG [SR 142.31] i.V.m. Art. 31-33 VGG; Art. 83 Bst. d Ziff. 1 BGG). Eine solche Ausnahme im Sinne von Art. 83 Bst. d Ziff. 1 BGG liegt nicht vor.</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w:t>
      </w:r>
    </w:p>
    <w:p>
      <w:r>
        <w:rPr>
          <w:b/>
        </w:rPr>
        <w:t>E. 1.3</w:t>
      </w:r>
    </w:p>
    <w:p>
      <w:r>
        <w:t>Auf die frist- und formgerecht erhobene Beschwerde ist einzutreten (Art. 108 Abs. 6 AsylG; Art. 105 AsylG i.V.m. Art. 37 VGG und Art. 52 Abs. 1 VwVG). Der Beschwerde kommt aufschiebende Wirkung zu, weshalb der Eventualantrag, es sei die aufschiebende Wirkung wiederherzustellen, sich von vornherein als obsolet erweist.</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2.2</w:t>
      </w:r>
    </w:p>
    <w:p>
      <w:r>
        <w:t>Gestützt auf Art. 111a Abs. 1 AsylG wurde vorliegend auf einen Schriftenwechsel verzichtet.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Nach einem erfolglos durchlaufenen Asylverfahren eingereichte Gesuche um Feststellung der Flüchtlingseigenschaft sind unter den Voraussetzungen des Art. 111c AsylG zu prüfen (vgl. BVGE 2014/9 E. 4.6).</w:t>
      </w:r>
    </w:p>
    <w:p>
      <w:r>
        <w:rPr>
          <w:b/>
        </w:rPr>
        <w:t>E. 4.2</w:t>
      </w:r>
    </w:p>
    <w:p>
      <w:r>
        <w:t>Der Beschwerdeführer beruft sich in seinem Gesuch vom 19. Dezember 2019 im Wesentlichen darauf, wegen seiner Heirat im Irak mit einer Schweizerin, die Christin sei, von seiner Familie ausgestossen worden zu sein. Bei einer Rückkehr in den Irak erwarte ihn eine unverhältnismässige Bestrafung. Er erfülle daher die Flüchtlingseigenschaft. Diese Vorbringen sind unter dem Blickwinkel von Art. 3 AsylG zu prüfen. Die Vorinstanz hat demnach das Gesuch zu Recht als Mehrfachgesuch gemäss Art. 111c AsylG entgegengenommen und, da dieses die formellen Voraussetzungen dieser Norm (schriftliche, begründete Eingabe innert fünf Jahren nach Eintritt der Rechtskraft, vgl. dazu: BVGE 2014/9 E. 4.3 und E. 5.5) erfüllt, behandelt.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zudem in verschiedenen Entscheiden dargelegt und folgt dabei ständiger Praxis (vgl. BVGE 2015/3 E. 6.5.1 m.w.H.).</w:t>
      </w:r>
    </w:p>
    <w:p>
      <w:r>
        <w:rPr>
          <w:b/>
        </w:rPr>
        <w:t>E. 5.3</w:t>
      </w:r>
    </w:p>
    <w:p>
      <w:r>
        <w:t>Die Vorinstanz erachtete die vom Beschwerdeführer geschilderte Gefährdungslage als nicht glaubhaft gemacht im Sinne von Art. 7 AsylG. So habe er im Rahmen der Anhörung vom 7. Februar 2020 diese ganz anders geschildert als in seinem Gesuch vom 19. Dezember 2019. Eine Gefährdungssituation verneinte das SEM auch deshalb, da der Beschwerdeführer erst Monate nach den angeblichen telefonischen Drohungen seines Vaters und erst nachdem er keine anderen Möglichkeiten zur Regelung seines Aufenthalts gesehen habe, erneut um Asyl nachgesucht habe.</w:t>
      </w:r>
    </w:p>
    <w:p>
      <w:r>
        <w:rPr>
          <w:b/>
        </w:rPr>
        <w:t>E. 5.4</w:t>
      </w:r>
    </w:p>
    <w:p>
      <w:r>
        <w:t>In der Beschwerde wurde ausgeführt, der Beschwerdeführer habe schon immer Probleme mit seinen Eltern wegen der beabsichtigten Heirat mit einer Christin gehabt. Sein Vater habe ihm erklärt, er solle es machen, dann sei er aber nicht mehr sein Sohn und er müsse nach den islamischen Regeln heiraten. Sein Vater habe die Hochzeit, die nur von einem Mann aus der Moschee und zwei Zeugen begleitet worden sei, organisiert. Er und seine Ehefrau hätten in dieser Form geheiratet, um keine Probleme zu bekommen. Sein Vater habe ihm gedroht, ihn umzubringen, wenn er ihn finden würde, da seine Mutter seinetwegen verstorben sei. Bei einer Rückkehr werde er vermutlich auch von seinem Cousin bedroht.</w:t>
      </w:r>
    </w:p>
    <w:p>
      <w:r>
        <w:rPr>
          <w:b/>
        </w:rPr>
        <w:t>E. 5.5</w:t>
      </w:r>
    </w:p>
    <w:p>
      <w:r>
        <w:t>Das Bundesverwaltungsgericht schliesst sich nach Prüfung der Akten der Folgerung des SEM an, wonach die Angaben des Beschwerdeführers hinsichtlich der Bedrohung durch seine Familie als nicht glaubhaft zu erachten sind. Es kann auf die entsprechenden Ausführungen in der Verfügung verwiesen werden (vgl. Akte [...]-8/11 S. 5). Zunächst ist zu betonen, dass nicht nachvollziehbar ist, dass der Vater dem Beschwerdeführer nach dem Tod der Mutter im Februar 2019 angeblich gedroht habe, ihn umzubringen, da er durch seine Heirat und seine Abkehr vom Glauben deren Tod verschuldet haben soll (vgl. Akte [...]-1/4 [nachfolgend Akte 1/4] S. 2, Akte [...]-5/22 [nachfolgend Akte 5/22] F67ff., 183). Im Weiteren fällt auf, dass der Beschwerdeführer im Mehrfachgesuch erwähnte, gegen ihn sei wegen der Heirat eine Anzeige durch seine Familie erfolgt. Es drohe ihm eine Verhaftung wegen Verstosses gegen Religions- und Familienregeln (vgl. Akte 1/4 S. 2). In Widerspruch dazu verneinte er jedoch anlässlich der Anhörung, dass gegen ihn eine Anzeige erhoben worden sei oder ihm eine Verhaftung drohen würde (vgl. Akte 5/22 F178 ff.). Auch lässt sich feststellen, dass der Beschwerdeführer in seinem ersten Asylverfahren stets behauptete er sei Sunnite respektive Muslim (vgl. Akten A1/2 S. 2, A3/12 S. 3). Seine Behauptung im Rahmen der Anhörung, er sei seit 2014 religionslos (vgl. Akte 5/22 F65, F81) erweist sich vor diesem Hintergrund ebenfalls als nicht glaubhaft. Der Beschwerdeführer gab zudem in seinem Mehrfachgesuch an, seine Familie sei strikt gegen die Heirat mit einer Christin gewesen und sie habe alles versucht, damit die Hochzeit nicht habe stattfinden können. Sie habe ihm mit dem Tod gedroht (vgl. Akten 1/4 S. 1). Im Rahmen der Anhörung schilderte er demgegenüber, seine Eltern hätten erklärt, sie seien einverstanden, wenn er heirate. Die Heirat habe jedoch nach islamischen Regeln stattfinden müssen. Die religiöse Zeremonie, welche im September 2017 stattgefunden habe, habe sein Vater organisiert. Unmittelbar nach der Ankunft seiner Verlobten im Irak hätten sie vor einem Mullah und zwei Zeugen geheiratet, wobei die ganze Familie zugegen gewesen sei (vgl. Akte 5/22 F 57f., F89 f., F98 f., F103, F111, F114 ff.). Die ursprüngliche Behauptung des Beschwerdeführers, er sei wegen der Heirat durch seine Familie bedroht worden, erscheint damit als blosses Konstrukt eines Fluchtmotivs.</w:t>
      </w:r>
    </w:p>
    <w:p>
      <w:r>
        <w:rPr>
          <w:b/>
        </w:rPr>
        <w:t>E. 5.6</w:t>
      </w:r>
    </w:p>
    <w:p>
      <w:r>
        <w:t>Nicht in Frage steht demgegenüber, dass der Beschwerdeführer im September 2017 im Irak eine Schweizerin geheiratet hat, zumal dies das zuständige Migrationsamt in seiner Widerrufsverfügung vom 13. November 2018 festgestellt hat (vgl. Akte [...]-6/7 [nachfolgend Akte 6/7]. Erwähnte Aussagen des Beschwerdeführers an der Anhörung, seine Familie sei mit der Heirat einverstanden gewesen, deuten jedoch - einhergehend mit dem SEM (vgl. Akte [...]-8/11 [nachfolgend Akte 8/11] S. 6) - eher darauf hin, dass die Eltern nicht streng religiös sind. Eine Einschätzung, die durch die Angabe des Beschwerdeführers im ersten Asylverfahren bestärkt wird, gab er doch an, sein Vater und sein Onkel seien zwar seit ihrer Geburt Muslime, jedoch glaubten sie nicht etwa an "Scheiche und solche Sachen" (vgl. Akte A14/20 S. 13).</w:t>
      </w:r>
    </w:p>
    <w:p>
      <w:r>
        <w:rPr>
          <w:b/>
        </w:rPr>
        <w:t>E. 5.7</w:t>
      </w:r>
    </w:p>
    <w:p>
      <w:r>
        <w:t>Zusammenfassend lässt sich feststellen, dass nicht glaubhaft erscheint, dass der Beschwerdeführer wegen seiner Heirat mit einer Schweizerin durch seine irakische Familie bedroht worden ist oder künftig wäre. Vielmehr ist im Gesamtkontext davon auszugehen, dass der Beschwerdeführer, dem durch das Migrationsamt des Kantons G._______ am 13. November 2018 die Aufenthaltsbewilligung (vgl. Akte 6/7 S. 2) widerrufen wurde, Sachumstände konstruiert, um sich ein Bleiberecht in der Schweiz zu verschaffen. Das SEM wies in diesem Zusammenhang zutreffend darauf hin, dass der Beschwerdeführer nach seiner Wiedereinreise in die Schweiz kein Asylgesuch stellte und auch nach der im November 2018 von seiner Ehefrau erfolgten Trennung noch ein Jahr mit einer Asylgesuchstellung zuwartete.</w:t>
      </w:r>
    </w:p>
    <w:p>
      <w:r>
        <w:rPr>
          <w:b/>
        </w:rPr>
        <w:t>E. 5.8</w:t>
      </w:r>
    </w:p>
    <w:p>
      <w:r>
        <w:t>Die Ausführungen in der Beschwerde sind nicht geeignet, zu einem anderen Schluss zu führen, da sich diese im Wesentlichen in blossen Wiederholungen bereits bekannter Sachverhaltselemente erschöpfen. Insofern in der Rechtsmittelschrift zudem eingewendet wird, der Beschwerdeführer müsse bei einer Rückkehr auch mit Behelligungen durch seinen Cousin rechnen, ist dieses Vorbringen als nicht stichhaltig zu erachten. Der Beschwerdeführer trug im Rahmen der Anhörung explizit vor, die im ersten Asylverfahren dargelegten Probleme mit dem Cousin hätten sich nunmehr gelegt nachdem der Vater auf alles verzichtet habe (vgl. Akte 5/22 F147).</w:t>
      </w:r>
    </w:p>
    <w:p>
      <w:r>
        <w:rPr>
          <w:b/>
        </w:rPr>
        <w:t>E. 5.9</w:t>
      </w:r>
    </w:p>
    <w:p>
      <w:r>
        <w:t>Der Beschwerdeführer erfüllt nach dem Gesagten die Voraussetzungen für die Zuerkennung der Flüchtlingseigenschaft gemäss Art. 3 AsylG nicht. Das SEM hat sein Mehrfachgesuch zu Recht abgelehnt.</w:t>
      </w:r>
    </w:p>
    <w:p>
      <w:r>
        <w:rPr>
          <w:b/>
        </w:rPr>
        <w:t>E. 6.1</w:t>
      </w:r>
    </w:p>
    <w:p>
      <w:r>
        <w:t>Gemäss Art. 44 AsylG verfügt das Staatssekretariat in der Regel die Wegweisung aus der Schweiz und ordnet den Vollzug an, wenn es das Asylgesuch ablehnt oder darauf nicht eintritt. Wie zuvor erwähnt, wurde die Aufenthaltsbewilligung des Beschwerdeführers rechtskräftig widerrufen. Er verfügt somit derzeit nicht über eine ausländerrechtliche Aufenthaltsbewilligung. Auch hat er keinen Anspruch auf Erteilung einer solchen (vgl. BVGE 2009/50 E. 9). Die Wegweisung ist demnach zu Recht erfolgt.</w:t>
      </w:r>
    </w:p>
    <w:p>
      <w:r>
        <w:rPr>
          <w:b/>
        </w:rPr>
        <w:t>E. 6.2</w:t>
      </w:r>
    </w:p>
    <w:p>
      <w:r>
        <w:t>Ist der Vollzug der Wegweisung nicht zulässig, nicht zumutbar oder nicht möglich, regelt das Staatssekretariat das Anwesenheitsverhältnis nach den gesetzlichen Bestimmungen über die vorläufige Aufnahme von Ausländern (Art. 44 AsylG; Art. 83 Abs. 1 Bundesgesetz vom 16. Dezember 2005 über die Ausländerinnen und Ausländer und über die Integration (AIG, vormals: Bundesgesetz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6.3.2</w:t>
      </w:r>
    </w:p>
    <w:p>
      <w:r>
        <w:t>Da es dem Beschwerdeführer nicht gelungen ist, eine flüchtlingsrechtlich erhebliche Gefährdung nachzuweisen oder glaubhaft zu machen, kann - wie vom SEM erwogen - der in Art. 5 AsylG verankerte Grundsatz der Nichtrückschiebung im vorliegenden Verfahren keine Anwendung finden. Auch ergeben sich - nach wie vor - keine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aktuellen Zeitpunkt nicht als unzulässig erscheinen.</w:t>
      </w:r>
    </w:p>
    <w:p>
      <w:r>
        <w:rPr>
          <w:b/>
        </w:rPr>
        <w:t>E. 6.4.1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6.4.2</w:t>
      </w:r>
    </w:p>
    <w:p>
      <w:r>
        <w:t>Im Urteil BVGE 2008/5 hat sich das Bundesverwaltungsgericht einlässlich mit der Frage der Zumutbarkeit des Wegweisungsvollzugs in die drei damaligen kurdischen Provinzen des Nordiraks (Dohuk, Erbil und Suleimania auseinandergesetzt. Es kam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Referenzurteil E-3737/2015 vom 14. Dezember 2015 wurde die Lage im Nordirak neuerlich überprüft. Festgestellt wurde, dass in den vier Provinzen der ARK aktuell nach wie vor nicht von einer Situation allgemeiner Gewalt im Sinne von Art. 83 Abs. 4 AIG auszugehen ist. An dieser Einschätzung, welche jeweils auf die die aktuell herrschende Lage fokussiert, ändert auch das am 25. September 2017 in der ARK durchgeführte Referendum nichts, in dem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dazu statt vieler Urteil des BVGer D-6464/2018 vom 26. Februar 2020 E. 10.2.2).</w:t>
      </w:r>
    </w:p>
    <w:p>
      <w:r>
        <w:rPr>
          <w:b/>
        </w:rPr>
        <w:t>E. 6.4.3</w:t>
      </w:r>
    </w:p>
    <w:p>
      <w:r>
        <w:t>Der Beschwerdeführer stammt ursprünglich aus der nordirakischen Provinz C._______ (vgl. A3/12 S. 3 ff.). Seine Familie hat seinen Angaben zufolge in der Provinz D._______, welche ebenfalls zur ARK gehört, Wohnsitz genommen (vgl. A14/20 S. 3). Der Beschwerdeführer hatte zudem früher im Nordirak eine Arbeitsstelle inne und konnte in der Schweiz ebenfalls einer Erwerbstätigkeit nachgehen (vgl. A3/12 S. 4, A14/20 S. 11, Akte 5/22 F49) und verfügt somit über Berufserfahrung. Aufgrund der Arbeitserfahrung und seines im Nordirak vorhandenen, tragfähigen Familiennetzes ist davon auszugehen, dass ihm eine soziale und wirtschaftliche Reintegration ohne weiteres gelingen wird. Der Vollzug der Wegweisung erweist sich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Das Gesuch um Verzicht auf die Erhebung eines Kostenvorschusses wird mit vorliegendem Entscheid gegenstandslos.</w:t>
      </w:r>
    </w:p>
    <w:p>
      <w:r>
        <w:rPr>
          <w:b/>
        </w:rPr>
        <w:t>E. 9</w:t>
      </w:r>
    </w:p>
    <w:p>
      <w:r>
        <w:t>Angesichts dieser Sachlage sind die gestellten Rechtsbegehren als aussichtslos zu bezeichnen. Die Voraussetzungen für die Gewährung der unentgeltlichen Rechtspflege und der Rechtsverbeiständung (Art. 65 Abs. 1 und 2 VwVG) sind - ungeachtet der belegten Mittellosigkeit - nicht erfüllt. Die entsprechenden Anträge sind abzuweisen.</w:t>
      </w:r>
    </w:p>
    <w:p>
      <w:r>
        <w:rPr>
          <w:b/>
        </w:rPr>
        <w:t>E. 10</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