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E-151/2013 vom 8. August 2013</w:t>
      </w:r>
    </w:p>
    <w:p>
      <w:r>
        <w:t>Bundesverwaltungsgericht, 2013-08-08, DE</w:t>
      </w:r>
    </w:p>
    <w:p>
      <w:r>
        <w:rPr>
          <w:b/>
        </w:rPr>
        <w:t xml:space="preserve">Quelle: </w:t>
      </w:r>
      <w:r>
        <w:t>https://mcp.opencaselaw.ch/entscheid/bvger_E-151_2013</w:t>
      </w:r>
    </w:p>
    <w:p>
      <w:r>
        <w:t>FR: TAF E-151/2013 du 8 août 2013</w:t>
      </w:r>
    </w:p>
    <w:p>
      <w:r>
        <w:t>IT: TAF E-151/2013 del 8 agosto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VwVG). Auf die Beschwerde ist einzutreten.</w:t>
      </w:r>
    </w:p>
    <w:p>
      <w:r>
        <w:rPr>
          <w:b/>
        </w:rPr>
        <w:t>E. 1.4</w:t>
      </w:r>
    </w:p>
    <w:p>
      <w:r>
        <w:t>Das Verfahren wird in ordentlicher Besetzung mit drei Richtern gemäss Art. 21 Abs. 1 VGG geführt. Die Einsetzung eines Spruchgremiums von fünf Richtern erfolgt nach den Regeln von Art. 21 Abs. 2 und 25 VGG sowie Art. 32 Abs. 2 des Geschäftsreglements vom 17. April 2008 für das Bundesverwaltungsgericht (VGR, SR 173.320.1). Demnach wird nur auf Anordnung des Präsidenten bzw. der Präsidentin der Abteilung in Fünferbesetzung entschieden. Antragsberechtigt ist jedes Mitglied des Spruchgremiums. Auf den entsprechenden Antrag der Beschwerdeführenden (vgl. Beschwerde vom 10. Januar 2013, S. 6) ist mangels Erfüllung der gesetzlichen und reglementarischen Voraussetzungen nicht einzutreten.</w:t>
      </w:r>
    </w:p>
    <w:p>
      <w:r>
        <w:rPr>
          <w:b/>
        </w:rPr>
        <w:t>E. 1.5</w:t>
      </w:r>
    </w:p>
    <w:p>
      <w:r>
        <w:t>Vorab wird der prozessuale Antrag des Rechtsvertreters der Beschwerdeführenden hinsichtlich der Akteneinsicht behandelt.</w:t>
      </w:r>
    </w:p>
    <w:p>
      <w:r>
        <w:rPr>
          <w:b/>
        </w:rPr>
        <w:t>E. 1.5.1</w:t>
      </w:r>
    </w:p>
    <w:p>
      <w:r>
        <w:t>In der Beschwerdeeingabe wird beantragt, es sei vollständige Ak­teneinsicht, insbesondere in sämtliche Korrespondenzunterlagen betreffend der Kontaktaufnahme des BFM mit der psychiatrischen Klinik (...) zu gewähren und anschliessend eine angemessene Frist zur Einreichung einer Beschwerdeergänzung anzusetzen. Auf Anweisung der Instruktionsrichterin behandelte das BFM mit Verfügung vom 28. Januar 2013 das Akteneinsichtsgesuch der Beschwerdeführenden, verweigerte indessen die Einsicht in die betreffenden Aktenstücke (C5 und C6) unter Angabe einer Begründung gemäss Art. 27 VwVG und fasste zudem den wesentlichen Inhalt der Aktenstücke im Sinne Art. 28 VwVG zusammen. Der Rechtsvertreter der Beschwerdeführenden erhob mit Eingabe vom 4. Februar 2013 beim Bundesverwaltungsgericht Beschwerde gegen diese Verfügung. Das Bundesverwaltungsgericht hielt in seiner darauffolgenden Instruktionsverfügung fest, es werde über diese Beschwerde zu einem späteren Zeitpunkt entscheiden.</w:t>
      </w:r>
    </w:p>
    <w:p>
      <w:r>
        <w:rPr>
          <w:b/>
        </w:rPr>
        <w:t>E. 1.5.2</w:t>
      </w:r>
    </w:p>
    <w:p>
      <w:r>
        <w:t>Nach eingehender Prüfung der nicht offengelegten Verfahrensakten auf deren Geheimhaltungsbedürftigkeit hin kommt das Bundesverwaltungsgericht zum Schluss, dass die Vorinstanz deren Herausgabe zu Recht verweigerte. Die Gespräche mit den zuständigen Ärzten und Sozialarbeitern seien gemäss vorinstanzlicher Begründung vorsorglich zum Schutz der Beteiligten erfolgt, nämlich um eine rechtzeitige Anordnung allfälliger Schutzmassnahmen zu ermöglichen. Mit den betroffenen Kontaktpersonen sei eine vertrauliche Behandlung der Gesprächsinhalte vereinbart worden. Das BFM hat richtig festgehalten, dass sowohl private als auch öffentliche Interessen die Geheimhaltung der fraglichen Aktenstücke rechtfertigten. So würde einerseits deren Herausgabe eine mögliche Verhinderung des Wegweisungsvollzugs begünstigen, andererseits bestünden auch schützenswerte private Interessen, namentlich die Geheimhaltung der Identität der Ansprechpersonen zur Vermeidung einer allfälligen Drittgefährdung. Das Bundesverwaltungsgericht erachtet diese Geheimhaltungsgründe im Sinne von Art. 27 Abs. 1 Bst. a und b VwVG ebenfalls für überwiegend und damit für gegeben. Über den wesentlichen Inhalt wurden die Beschwerdeführenden gemäss Art. 28 VwVG korrekt in Kenntnis gesetzt und erhielten Gelegenheit, sich dazu zu äussern (vgl. oben Bst. Q und R). Bei dieser Sachlage erweist sich der Antrag auf vollständige Akteneinsicht als unbegründet und ist in Bestätigung der vorinstanzlichen Verfügung vom 28. Januar 2013 abzuweisen.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neuen Asylgesuch wird geltend gemacht, nach den beiden Urteilen vom 29. Mai 2012 sei ein "neuer, rechtserheblicher Sachverhalt" eingetreten (vgl. Asylgesuch vom 24. Oktober 2012, S. 2). Der Sachverhalt habe sich nach dem 29. Mai 2012 verwirklicht und sei deshalb als neues Asylgesuch zu prüfen (vgl. Asylgesuch vom 24. Oktober 2012, S. 3). Namentlich seien seither Berichte zur Lage in Sri Lanka (Mai/Juni 2012 und September 2012) erschienen. Eventualiter sei der angeordnete Wegweisungsvollzug - angesichts der massiven Verschlechterung des Gesundheitszustandes des Beschwerdeführers und der damit einhergehenden Selbst- und Fremdgefährdung - in Wiedererwägung zu ziehen. Das BFM ist auf das neue Asylgesuch betreffend die Asylvorbringen nicht eingetreten, verfügte die Wegweisung und prüfte als Folge davon erneut die Zulässigkeit, Zumutbarkeit und Möglichkeit des Wegweisungsvollzuges.</w:t>
      </w:r>
    </w:p>
    <w:p>
      <w:r>
        <w:rPr>
          <w:b/>
        </w:rPr>
        <w:t>E. 3.2</w:t>
      </w:r>
    </w:p>
    <w:p>
      <w:r>
        <w:t>Es ist insbesondere festzuhalten, dass die Beschwerdeführenden in ihrem neuen Asylgesuch keine qualifizierten Wiedererwägungsgründe betreffend die Flüchtlingseigenschaft (und Asylgewährung) der Beschwerdeführerin im Sinne eines Revisionsgesuchs gemäss Art. 66 ff. VwVG gegen die rechtskräftige vorinstanzliche Verfügung vom 3. Juni 2010 geltend machen. Genauso wenig werden Revisionsgründe im Asylpunkt betreffend den Beschwerdeführer gegen das Urteil vom 29. Mai 2012 vorgebracht. Somit bilden diese Fragen nicht Prozessgegenstand des aktuellen Verfahrens.</w:t>
      </w:r>
    </w:p>
    <w:p>
      <w:r>
        <w:rPr>
          <w:b/>
        </w:rPr>
        <w:t>E. 3.3</w:t>
      </w:r>
    </w:p>
    <w:p>
      <w:r>
        <w:t>Hinsichtlich der Anordnung des Wegweisungsvollzuges vom 29. Mai 2012 stellen sich sodann keine wiedererwägungsrechtlichen Fragen, wie dies im neuen Asylgesuch vom 24. Oktober 2012 beantragt wurde, da das BFM in seiner Verfügung vom 24. Dezember 2012 den Wegweisungsvollzug erneut vollumfänglich geprüft hat. Damit konnte - wie das BFM dies zutreffend darlegte (Verfügung vom 24. Dezember 2012, Teil I, E. 1) - die separate Durchführung eines Wiedererwägungsverfahren ver­mieden werden und wurde das entsprechende Vorbringen stattdessen im Rahmen einer umfassenden Vollzugsprüfung behandelt. Die Anordnung des Vollzugs gemäss der angefochtenen Verfügung ist folglich in voller Kognition zu überprüfen.</w:t>
      </w:r>
    </w:p>
    <w:p>
      <w:r>
        <w:rPr>
          <w:b/>
        </w:rPr>
        <w:t>E. 3.4</w:t>
      </w:r>
    </w:p>
    <w:p>
      <w:r>
        <w:t>Aufgrund der vorstehend beschriebenen Sachlage ergibt sich folgender Prozessgegenstand auf Beschwerdeebene: Zum einen ist zu prüfen, ob das BFM zu Recht das Vorliegen von Hinweisen auf zwischenzeitlich eingetretene, für die Flüchtlingseigenschaft relevante Ereignisse im Sinne von Art. 32 Abs. 2 Bst. e AsylG verneint hat und entsprechend zu Recht auf das neue Gesuch nicht eingetreten ist (hierzu nachfolgend E. 5 f.), und zum andern, ob die Vorinstanz den Wegweisungsvollzug zu Recht als durchführbar bezeichnet hat (hierzu nachfolgend E. 8).</w:t>
      </w:r>
    </w:p>
    <w:p>
      <w:r>
        <w:rPr>
          <w:b/>
        </w:rPr>
        <w:t>E. 4.1</w:t>
      </w:r>
    </w:p>
    <w:p>
      <w:r>
        <w:t>Bei Beschwerden gegen Nichteintretensentscheide, bei denen es das BFM ablehnt, das Asylgesuch auf seine Begründetheit hin zu überprüfen (Art. 32-35 und Art. 35a Abs. 2 AsylG), ist die Beurteilungskompetenz der Beschwerdeinstanz grundsätzlich auf die Frage beschränkt, ob die Vorinstanz zu Recht auf das Asylgesuch nicht eingetreten ist (vgl. BVGE 2011/30 E. 3). Die Vorinstanz prüft indes die Frage der Wegweisung und des Vollzugs der Wegweisung materiell, weshalb dem Bundesverwaltungsgericht diesbezüglich volle Kognition zukommt.</w:t>
      </w:r>
    </w:p>
    <w:p>
      <w:r>
        <w:rPr>
          <w:b/>
        </w:rPr>
        <w:t>E. 4.2</w:t>
      </w:r>
    </w:p>
    <w:p>
      <w:r>
        <w:t>Auf ein Asylgesuch wird nicht eingetreten wird, wenn Asylsuchende in der Schweiz bereits ein Asylverfahren erfolglos durchlaufen oder ihr Gesuch zurückgezogen haben oder während des hängigen Asylverfahrens in den Heimat- oder Herkunftsstaat zurückgekehrt sind (Art. 32 Abs. 2 Bst. e AsylG). Diese Bestimmung findet jedoch keine Anwendung, wenn die Anhörung Hinweise auf zwischenzeitlich eingetretene Ereignisse ergibt, die geeignet sind, die Flüchtlingseigenschaft zu begründen, oder die für die Gewährung vorübergehenden Schutzes relevant sind. Bei der Prüfung, ob Hinweise auf Ereignisse vorliegen, welche geeignet sind, die Flüchtlingseigenschaft zu begründen, ist vom engen Verfolgungsbegriff im Sinne von Art. 3 AsylG auszugehen. Jedoch kommt gleichzeitig ein gegenüber der Glaubhaftmachung reduzierter Beweismassstab zur Anwendung, weshalb auf ein Asylgesuch bereits dann eingetreten werden muss, wenn sich Hinweise auf eine relevante Verfolgung ergeben, welche nicht von vornherein haltlos sind (vgl. EMARK 2005 Nr. 2 E. 4.3 S. 17).</w:t>
      </w:r>
    </w:p>
    <w:p>
      <w:r>
        <w:rPr>
          <w:b/>
        </w:rPr>
        <w:t>E. 4.3</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4.4</w:t>
      </w:r>
    </w:p>
    <w:p>
      <w:r>
        <w:t>In den nachfolgenden Erwägungen gilt es somit zu prüfen, ob die Vorinstanz zu Recht auf das zweite Asylgesuch der Beschwerdeführenden nicht eingetreten ist (E. 6), deren Wegweisung verfügte (E. 7) und den Wegweisungsvollzug der Beschwerdeführenden als zulässig, zumutbar und möglich erklärte (E. 8 f.).</w:t>
      </w:r>
    </w:p>
    <w:p>
      <w:r>
        <w:rPr>
          <w:b/>
        </w:rPr>
        <w:t>E. 5.1.1</w:t>
      </w:r>
    </w:p>
    <w:p>
      <w:r>
        <w:t>Die Vorinstanz hielt in ihrem Nichteintretensentscheid fest, dass seit dem Urteil vom 29. Mai 2012 respektive 14. Mai 2010 (recte: 3. Juni 2010) - betreffend die Beschwerdeführerin und die Kinder - keine Ereignisse eingetreten seien, welche die geltend gemachte kollektive Verfolgung von jungen, tamilischen abgewiesenen Asylsuchenden begründen könnten. Die in der Gesuchsbegründung dokumentierten Fälle, in denen abgewiesene tamilische Asylbewerber bei ihrer Rückkehr nach Sri Lanka festgenommen und verhört wurden, seien gemäss vorinstanzlicher Beurteilung für den vorliegenden Fall nicht relevant. Insbesondere erwiesen sich jene Beweismittel, welche nicht nach dem 29. Mai 2012 entstanden sind, als zum Vornherein unerheblich. Auch der aufgezeigte Vollzugsstopp der britischen Behörden vermöge nicht zu belegen, dass junge tamilische Rückkehrer generell verfolgt würden. Es sei gestützt auf die jüngste Rechtsprechung des Bundesverwaltungsgerichts nicht von einer Kollektivverfolgung der Tamilen auszugehen, sondern es müsse vielmehr eine einzelfallspezifische Risikoabschätzung vorgenommen werden. Für die beiden Beschwerdeführenden sei seit dem Mai 2012 nichts vorgefallen, was nun ein konkretes individuelles Gefährdungsprofil begründen würde. Im Urteil des Bundesverwaltungsgerichts vom 29. Mai 2012 sei festgestellt worden, die Schilderungen zur angeblichen Mitgliedschaft des Beschwerdeführers bei den LTTE seien von einem erheblichen Mangel an Realitätskriterien geprägt. Ferner hätten die Beschwerdeführenden auch nach ihrer Ausreise keine gegen das Regime gerichteten Aktivitäten ausgeübt und entsprechend keine exilpolitischen Handlungen geltend gemacht. Die Beschwerdeführenden würden demnach nach wie vor kein individuelles Profil aufweisen, welches eine asylrelevante Verfolgung auslösen könne.</w:t>
      </w:r>
    </w:p>
    <w:p>
      <w:r>
        <w:rPr>
          <w:b/>
        </w:rPr>
        <w:t>E. 5.1.2</w:t>
      </w:r>
    </w:p>
    <w:p>
      <w:r>
        <w:t>Hinsichtlich des Wegweisungsvollzug sei auf das Urteil des Bundesverwaltungsgerichts vom 29. Mai 2012 zu verweisen, da keine zwischenzeitlich veränderte Sachlage dargetan worden sei. Die gesundheitlichen Probleme des Beschwerdeführers seien kein Grund zur Feststellung der Unzumutbarkeit des Wegweisungsvollzugs. Dem Beschwerdeführer stünden psychiatrische Behandlungsmöglichkeiten in seinem Heimatstaat zur Verfügung und die Rückkehr führe in seinem Fall nicht zu einer raschen und lebensgefährlichen Beeinträchtigung des Gesundheitszustandes, weshalb der Vollzug der Wegweisung als zumutbar eingestuft wurde. Den Problemen sei im Rahmen einer Rückkehrvorbereitung Rechnung zu tragen.</w:t>
      </w:r>
    </w:p>
    <w:p>
      <w:r>
        <w:rPr>
          <w:b/>
        </w:rPr>
        <w:t>E. 5.2.1</w:t>
      </w:r>
    </w:p>
    <w:p>
      <w:r>
        <w:t>Der Rechtsvertreter hielt auf Beschwerdeebene fest, dass die Beschwerdeführenden vorliegend aufgrund ihrer Zugehörigkeit zu einer bestimmten sozialen Gruppe - nämlich derjenigen der abgewiesenen tamilischen Rückkehrern - eine asylrelevante Verfolgung zu befürchten hätten. Die sri-lankischen Behörden würden die Rückkehrenden generell verdächtigen wegen allfälliger exilpolitischer Betätigung zugunsten der LTTE. Unter Beizug diverser Medienberichte weist der Rechtsvertreter auf Ereignisse hin, welche verschiedene britische Richter dazu veranlasst hätten, die Rückschaffung von zahlreichen abgewiesenen tamilischen Asylsuchenden zu stoppen. Aus den eingereichten Berichten gehe hervor, dass die längere Landesabwesenheit das einzige gemeinsame Merkmal der betroffenen Personen gewesen sei. Gestützt darauf sei ihnen durch die sri-lankischen Sicherheitskräfte eine Verbindung zu den LTTE resp. Wissen über die LTTE unterstellt worden, was zu ihrer Verhaftung und schliesslich zu den Folterhandlungen geführt habe.</w:t>
      </w:r>
    </w:p>
    <w:p>
      <w:r>
        <w:rPr>
          <w:b/>
        </w:rPr>
        <w:t>E. 5.2.2</w:t>
      </w:r>
    </w:p>
    <w:p>
      <w:r>
        <w:t>Weiter habe sich das Bundesverwaltungsgericht in seinem Urteil vom 29. Mai 2012 (sowie beispielsweise in späteren Verfahren: Urteil vom 9. Oktober 2012, D-2226/2012) auf den Grundsatzentscheid des Bundesverwaltungsgericht vom 27. Oktober 2011 abgestützt. Es sei indessen festzuhalten, dass sich die Lageeinschätzung dieses Grundsatzurteils auf Länderinformationen aus dem Jahr 2010 beziehe. Die Sachverhaltsbasis sei damit rund zwei Jahre alt und folglich nicht mehr aktuell. Hinzu komme, dass seit dem Urteil vom 29. Mai 2012 verschiedene Fälle von gefolterten Rückkehrenden dokumentiert worden seien und aus diesen nun klar die asylrelevante Verfolgung von Rückkehrenden hervorgehe. Dies stelle ein neues Ereignis dar und sei damit ein Grund, auf das zweite Asylgesuch einzutreten.</w:t>
      </w:r>
    </w:p>
    <w:p>
      <w:r>
        <w:rPr>
          <w:b/>
        </w:rPr>
        <w:t>E. 5.2.3</w:t>
      </w:r>
    </w:p>
    <w:p>
      <w:r>
        <w:t>Hinsichtlich des Wegweisungsvollzugs teilte der Rechtsvertreter mit, der Beschwerdeführer befinde sich wegen akuter Selbst- und Fremdgefährdung in stationärer psychiatrischer Behandlung. Ob sich der Wegweisungsvollzug aus medizinischen Gründen als unzumutbar erweise, lasse sich erst zu einem späteren Zeitpunkt und nach Einholung eines ausführlichen psychiatrischen Berichts beurteilen. Aus der Dauer der stationären Behandlung könne aber darauf geschlossen werden, dass sicher eine zwingend behandlungsbedürftige Erkrankung von erheblicher Schwere vorliegen dürfte.</w:t>
      </w:r>
    </w:p>
    <w:p>
      <w:r>
        <w:rPr>
          <w:b/>
        </w:rPr>
        <w:t>E. 5.3</w:t>
      </w:r>
    </w:p>
    <w:p>
      <w:r>
        <w:t>In seiner Vernehmlassung vom 20. März 2013 hielt das BFM der Rüge des Rechtsvertreters, die Vorinstanz habe den rechtserheblichen Sachverhalt der asylrelevanten Verfolgung einer bestimmten sozialen Gruppe "nicht einmal ansatzweise verstanden", entgegen, es habe ein allfälliges Vorliegen der geltend gemachten Kollektivverfolgung eingehend geprüft und eine einzelfallspezifischen Risikoabschätzung gemäss Praxis des Bundesverwaltungsgerichts vorgenommen. Die Rüge der unvollständigen resp. fehlerhaften Sachverhaltserhebung sei unbegründet.</w:t>
      </w:r>
    </w:p>
    <w:p>
      <w:r>
        <w:rPr>
          <w:b/>
        </w:rPr>
        <w:t>E. 5.4</w:t>
      </w:r>
    </w:p>
    <w:p>
      <w:r>
        <w:t>In der darauffolgenden Replik vom 8. April 2013 nahm der Rechtsvertreter zur Vernehmlassung des BFM Stellung und führte im Wesentlichen aus, dass das BFM lediglich auf das Grundsatzurteil vom 27. Oktober 2011 verweise und nicht auf die Entwicklung in den Jahren 2011, 2012 und 2013 eingehe, womit dessen Verfügung die Berücksichtigung aktueller Lageberichte vermissen lasse. Mit Hinweis auf aktuelle Berichterstattungen zur Menschenrechtslage in Sri Lanka hält der Rechtsvertreter fest, dass rückkehrende Tamilen willkürlichen Verhaftungen, Folter und Misshandlungen ausgesetzt seien. Die Rückweisung von abgewiesenen tamilischen Asylgesuchsteller würde - alleine infolge ihrer Zugehörigkeit zu dieser bestimmten sozialen Gruppe - mit überwiegender Wahrscheinlichkeit zu deren asylrelevanten Verfolgung führen.</w:t>
      </w:r>
    </w:p>
    <w:p>
      <w:r>
        <w:rPr>
          <w:b/>
        </w:rPr>
        <w:t>E. 6.1</w:t>
      </w:r>
    </w:p>
    <w:p>
      <w:r>
        <w:t>Nach Prüfung der Akten stellt das Bundesverwaltungsgericht fest, dass keine Gründe vorliegen, welche die Rechtmässigkeit der vorinstanzlichen Verfügung vom 24. Dezember 2012 betreffend die Flüchtlingseigenschaft in Frage stellen könnten. Das BFM hat mit sorgfältiger und ausführlicher Begründung das Vorliegen von zwischenzeitlichen Hinweisen auf für die Flüchtlingseigenschaft relevante Ereignisse zutreffend verneint. Die Würdigung der eingereichten Beweisunterlagen durch die Vorinstanz hält den Überprüfungskriterien des Bundesverwaltungsgerichts stand und erfolgte damit korrekt (vgl. angefochtene Verfügung vom 24. De­zember 2012, Teil I, E. 3 und 4).</w:t>
      </w:r>
    </w:p>
    <w:p>
      <w:r>
        <w:rPr>
          <w:b/>
        </w:rPr>
        <w:t>E. 6.2.1</w:t>
      </w:r>
    </w:p>
    <w:p>
      <w:r>
        <w:t>In der Begründung des Asylgesuchs vom 24. Oktober 2012 wird in weiten Zügen nicht auf die Lage nach dem 29. Mai 2012 Bezug genommen, sondern vielmehr die Situation in Sri Lanka zur Zeit der Beendigung des Kriegs im Jahr 2009 und in den darauf folgenden Jahren geschildert (vgl. Asylgesuch vom 24. Oktober 2012, S. 3 ff.) und unter anderem Kritik an der Lagebeurteilung geübt, die das Bundesverwaltungsgericht im Urteil BVGE 2011/24 vorgenommen hat. Es wird geltend gemacht, die damalige Lageanalyse habe sich auf Länderberichte stützen müssen, die das Jahr 2010 betrafen, und sei demnach nicht mehr aktuell (vgl. Asylgesuch vom 24. Oktober 2012, S. 5 ff.). Auch die Beweismittel beziehen sich in weiten Zügen auf solche Ereignisse, die der Beendigung des Kriegs in Sri Lanka im Jahr 2009 folgten, die aber vor dem vorliegend interessierenden Zeitraum (ab 29. Mai 2012) stattfanden. Damit handelt es sich hierbei um unerhebliche Vorbringen, wie dies das BFM korrekt feststellte (vgl. Verfügung vom 24. Dezember 2012, E. I Punkt 3 und 4).</w:t>
      </w:r>
    </w:p>
    <w:p>
      <w:r>
        <w:rPr>
          <w:b/>
        </w:rPr>
        <w:t>E. 6.2.2</w:t>
      </w:r>
    </w:p>
    <w:p>
      <w:r>
        <w:t>Die neuen Beweismittel sind Berichte aus den Monaten Juni und September 2012, die sich mit der Rückkehrer-Problematik befassen und Fälle von zurückgekehrten Tamilen dokumentieren, die in Sri Lanka nach der Rückkehr aus Europa (namentlich aus Grossbritannien) gefoltert worden seien.</w:t>
      </w:r>
    </w:p>
    <w:p>
      <w:r>
        <w:rPr>
          <w:b/>
        </w:rPr>
        <w:t>E. 6.2.3</w:t>
      </w:r>
    </w:p>
    <w:p>
      <w:r>
        <w:t>Das BFM hat in der angefochtenen Verfügung demnach in zeitlicher Hinsicht die Vorbringen und Beweismittel zutreffend differenziert und listet als "für den vorliegenden Fall potenziell relevante Dokumente" jene Unterlagen auf, die nach dem 29. Mai 2012 entstanden sind (vgl. angefochtene Verfügung vom 24. Dezember 2012, S. 3 f.).</w:t>
      </w:r>
    </w:p>
    <w:p>
      <w:r>
        <w:rPr>
          <w:b/>
        </w:rPr>
        <w:t>E. 6.3</w:t>
      </w:r>
    </w:p>
    <w:p>
      <w:r>
        <w:t>Die Rüge der Beschwerdeführenden, der Sachverhalt sei unvollständig und unrichtig abgeklärt worden, ist unbegründet. Nach den vorstehenden Erwägungen ist zweifelsohne zu erkennen, dass die Vorinstanz den rechtserheblichen Sachverhalt hinreichend erstellt hat. Unbehelflich ist von vornherein, wenn zur Begründung angeführt wird, der Sachverhalt sei unrichtig erstellt, weil bisher schon im ordentlichen Verfahren der Beschwerdeführenden die drohende Verfolgung falsch gewürdigt worden sei (vgl. Beschwerde, S. 6). Dies wäre auf dem Wege einer Revision gegen das Urteil vom 29. Mai 2012 vorzubringen. Das BFM hat in diesem Vorbringen korrekt keinen neuen Sachverhalt erkannt, der erst nach dem Urteil des Bundesverwaltungsgerichts vom 29. Mai 2012 entstanden wäre. Dasselbe gilt, wenn sinngemäss vorgehalten wird, die Lagebeurteilung des Bundesverwaltungsgerichts in seinem letztmals publizierten Entscheid BVGE 2011/24 sei nicht zutreffend und überholt (vgl. Beschwerde, S. 15 f. und Replik vom 8. April 2013). Auch diesbezüglich hat das BFM in der angefochtenen Verfügung zu Recht festgehalten, dies könne nicht Gegenstand eines neuen Asylverfahrens bilden. Der Antrag der Beschwerdeführenden, die angefochtene Verfügung sei zu kassieren und die Sache an das BFM zur erneuten Sachverhaltsabklärung zurückzuweisen, ist demnach offenkundig unbegründet und entsprechend abzuweisen.</w:t>
      </w:r>
    </w:p>
    <w:p>
      <w:r>
        <w:rPr>
          <w:b/>
        </w:rPr>
        <w:t>E. 6.4.1</w:t>
      </w:r>
    </w:p>
    <w:p>
      <w:r>
        <w:t>Der Rechtsvertreter machte als Vorbringen für ein neues Asylgesuch im Wesentlichen eine veränderte Situation für abgewiesene tamilische Rückkehrer nach Sri Lanka geltend. Zur Stützung seiner Vorbringen legte er diverse Berichte zur allgemeinen Lage in Sri Lanka sowie zur Gefährdung von Rückkehrern zu den Akten (vgl. 5.2 und 5.4). Die Mehrzahl dieser Berichte beziehen sich, wie vorstehend dargelegt, auf Ereignisse, die sich vor dem 29. Mai 2012 ereigneten, dem Gericht zu jenem Zeitpunkt bereits bekannt waren und damit für das vorliegende Verfahren unerheblich sind. Seit dem rechtskräftigen Entscheid des Bundesverwaltungsgerichts vom 29. Mai 2012 sind tatsächlich verschiedene Meldungen über die Behandlung von aus Westeuropa zurückkehrenden Tamilen, namentlich von abgewiesenen Asylsuchenden, durch die sri-lankischen Sicherheitsbehörden bekannt geworden.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die Beschwerdeführenden treffen könnten, ist angesichts des fehlenden politischen Profils und der geringen Wahrscheinlichkeit einer willkürlichen Festnahme das Vorliegen von Hinweisen auf eine asylrelevante Verfolgung der Beschwerdeführenden trotz der genannten beunruhigenden Meldungen zu verneinen. Hinsichtlich der geltend gemachten Ereignisse ab dem 29. Mai 2012 hat das BFM in seiner Verfügung zutreffend festgehalten, dass die Beschwerdeführenden in ihrer Eingabe nicht geltend machen, inwiefern sich die darin geschilderten Vorfälle von jenen vor dem 29. Mai 2012 unterscheiden würden. Bei den in den entsprechenden Berichten genannten Verfolgten habe es sich insbesondere um Personen gehandelt, die der Kollaboration mit den LTTE verdächtigt worden seien (vgl. Verfügung vom 24. Oktober 2012, E. I, Punkt 3, dritter Absatz). Die ins Recht gelegten Medienberichte weisen ferner keinerlei individuellen Bezug zu den Beschwerdeführenden auf. Es ist nach Auffassung des Gerichts nicht davon auszugehen, dass bei jedem Rückkehrer grundsätzlich schon ohne jegliche weitere individuelle Gefährdungskomponente eine begründete Furcht vor Verfolgung zu bejahen wäre. Insofern ist das Vorliegen einer Kollektivverfolgung auszuschliessen. Die Vorinstanz ist nach einer sorgfältigen individuellen Risikoabschätzung zu Recht zum Schluss gekommen, dass im Fall der Beschwerdeführenden keine ernsthafte Gründe für eine Verfolgungsgefahr sprechen würden.</w:t>
      </w:r>
    </w:p>
    <w:p>
      <w:r>
        <w:rPr>
          <w:b/>
        </w:rPr>
        <w:t>E. 6.4.2</w:t>
      </w:r>
    </w:p>
    <w:p>
      <w:r>
        <w:t>Der Eventualantrag der Beschwerde, es sei das BFM anzuweisen, auf das Gesuch einzutreten, ist somit - trotz den seit dem 29. Mai 2012 entstandenen Berichten und Lagebeurteilungen - abzuweisen. Aus demselben Grund ist der in der Replik vorgebrachte Antrag (Replik vom 8. April 2013, S. 7), es seien die in Aussicht stehenden neuen britischen Richtlinien abzuwarten, bzw. das Bundesverwaltungsgericht habe weitere Abklärungen zur asylrelevanten Gefährdung der tamilischen Rückkehrer vorzunehmen, eventualiter sei den Beschwerdeführenden zumindest eine Frist zur Einreichung entsprechender weiterer Unterlagen anzusetzen, abzuweisen.</w:t>
      </w:r>
    </w:p>
    <w:p>
      <w:r>
        <w:rPr>
          <w:b/>
        </w:rPr>
        <w:t>E. 6.5</w:t>
      </w:r>
    </w:p>
    <w:p>
      <w:r>
        <w:t>Zusammenfassend ist festzuhalten, dass die Beschwerdeführenden keine Hinweise auf zwischenzeitlich - seit dem 29. Mai 2012 - entstandene relevante Ereignisse darlegen, die geeignet wären, die Flüchtlingseigenschaft zu begründen, oder die für die Gewährung vorübergehenden Schutzes relevant wären. Den vorinstanzlichen Erwägungen ist zuzustimmen. Das BFM ist somit zu Recht nicht auf das neue Asylgesuch der Beschwerdeführenden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8.2</w:t>
      </w:r>
    </w:p>
    <w:p>
      <w:r>
        <w:t>Da die Wegweisungshindernisse alternativer Natur sind, genügt es, wenn eines der Hindernisse erfüllt ist, um den Vollzug als undurchführbar zu bezeichnen (vgl. BVGE 2009/51 E. 5.4 sowie EMARK 2006 Nr. 6 E. 4.2 S. 54 f.). Mit Blick auf den vorliegenden Sachverhalt kann vorab vorweggenommen werden, dass - wie die nachfolgenden Erwägungen zeigen - sich der Wegweisungsvollzug der Beschwerdeführenden als unzumutbar erweist. Gemäss Aktenlage ist der Beschwerdeführer wegen der drohenden Wegweisung hoch suizidgefährdet und ist auch bereit, seine gesamte Familie umzubringen. Es wird in den nachfolgenden Erwägungen deshalb der Frage nachgegangen, ob aussergewöhnliche Umstände vorliegen, die zur Feststellung der Unzumutbarkeit des Wegweisungsvollzuges aus gesundheitlichen Gründen führen können. Die Prüfung der Zulässigkeit im Lichte des Art. 3 der Konvention vom 4. November 1950 zum Schutze der Menschenrechte und Grundfreiheiten (EMRK, SR 0.101) und der Praxis des Europäischen Gerichtshofs für Menschenrechte (EGMR) kann im vorliegenden Verfahren aufgrund des Prinzips der Alternativität offen bleiben. Die Prüfung beschränkt sich demnach auf die Frage der Zumutbarkeit.</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Der Rechtsvertreter wies in seinen Eingaben auf Beschwerdeebene wiederholt auf die kritische psychische Verfassung des Beschwerdeführers hin und verwies auf verschiedene ärztliche Berichte. Beim Beschwerdeführer sei eine tiefe Verzweiflung zu verzeichnen, ausgelöst durch den negativen Asylentscheid der Vorinstanz. Die kantonalen Kindes- und Erwachsenenschutz- sowie Strafbehörden hätten wegen der drohenden Ausführungsgefahr eines erweiterten Suizids resp. für den Fall eines negativen Entscheid des Bundesverwaltungsgerichts drastische Massnahmen ergreifen müssen. Dies untermauere die Ernsthaftigkeit dieses Falles, weshalb sich der Wegweisungsvollzug in dieser Hinsicht als unzumutbar erweise.</w:t>
      </w:r>
    </w:p>
    <w:p>
      <w:r>
        <w:rPr>
          <w:b/>
        </w:rPr>
        <w:t>E. 8.3.2</w:t>
      </w:r>
    </w:p>
    <w:p>
      <w:r>
        <w:t>Aus den medizinischen Berichten [des psychiatrischen Dienstes] vom (...) November 2012, (...) Januar 2013 und (...) Januar 2013 geht hervor, dass der Beschwerdeführer bei Eintritt in die Klinik am (...) Oktober 2012 an einer reaktiven depressiven Episode gelitten habe, welche durch die Abweisung des Asylgesuchs ausgelöst worden sei. Der Beschwerdeführer sei wegen akuter Selbstgefährdung (Suizidversuch ca. drei Wochen zuvor) eingewiesen worden. Er befürchte, bei einer Rückkehr nach Sri Lanka verfolgt, gefoltert und getötet zu werden. Bei einem negativen Ausgang seines zweiten Asylverfahrens drohe er deshalb, sich selbst sowie seine Familie im Sinne eines erweiterten Suizids zu töten. Es sei somit eine akute und massive potentielle Selbst- und Fremdgefährdung (erweiterte Suizidalität) festzustellen. Dennoch sei aus psychiatrischer Sicht festzuhalten, dass dieser Zustand nicht auf eine psychische Krankheit wie eine depressive Störung zurückzuführen sei, sondern durch den negativen Asylentscheid konditioniert sei. Aus diesem Grund teilten die zuständigen Ärzte mit Schreiben vom 21. Januar 2013 dem Familiengericht (...) mit, dass aktuell keine Indikation für eine psychiatrische Behandlung mehr bestehe und der Beschwerdeführer aus der Klinik entlassen werde. Das Familiengericht (...) leitete daraufhin die erforderlichen Schutzmassnahmen ein. Auf Anordnung des Zwangsmassnahmengerichts (...) wurde der Beschwerdeführer in Untersuchungshaft versetzt, wo er sich bis zum heutigen Zeitpunkt befindet.</w:t>
      </w:r>
    </w:p>
    <w:p>
      <w:r>
        <w:rPr>
          <w:b/>
        </w:rPr>
        <w:t>E. 8.3.3</w:t>
      </w:r>
    </w:p>
    <w:p>
      <w:r>
        <w:t>Mit Eingabe vom 2. Mai 2013 wurde ein ausführliches psychiatrisches Gutachten von (...), Fachärztin für Psychiatrie und Psychotherapie FMH, datierend vom (...) April 2013, zu den Akten gereicht. Das Gutachten erfolgte im Auftrag der Staatsanwaltschaft (...) im Rahmen des laufenden Strafverfahrens. Darin wurde für den Zeitpunkt der Klinikeinweisung eine Anpassungsstörung mit einer längeren depressiven Reaktion als Folge des negativen Asylbescheids diagnostiziert. Bei der Anpassungsstörung handle es sich um einen Zustand von subjektivem Leiden und emotionaler Beeinträchtigung nach einem belastenden Lebensereignis. Angst, Besorgnis und das Gefühl, unmöglich mit der neu­en Situation zurechtzukommen, voraus zu planen oder in der gegenwärtigen Situation fortfahren zu können, würden das damalige Krankheitsbild des Beschwerdeführers charakterisieren (vgl. psychiatrisches Gutachten, S. 22). Auch zum gegenwärtigen Zeitpunkt liessen sich, trotz bestehender anti-depressiver Behandlung, noch Symptome einer leichten Depression feststellen, weshalb weiterhin von einer Anpassungsstörung mit einer leichten depressiven Reaktion auszugehen sei (vgl. psychiatrisches Gutachten, S. 23). Die Gutachterin hält aus forensisch-psychiatrischer Sicht fest, dass die Ausführungsgefahr für einen eigenen und einen erweiterten Suizid der Familie als hoch einzuschätzen sei. Der Beschwerdeführer trage zahlreiche Merkmale in seiner Persönlichkeitsstruktur und in seiner Vorgeschichte, die einen eigenen und erweiterten Suizid als hochgradig wahrscheinlich erscheinen liessen (vgl. psychiatrisches Gutachten, S. 23). Zu den suizidfördernden Merkmalen seien namentlich eine ungünstige berufliche Vergangenheit, eine impulsiv-rigide Persönlichkeit mit einer niedrigen Schwelle für Selbstgefährdungshandlungen, vorgefertigte Verhaltenspläne für einen eigenen und einen erweiterten Familiensuizid sowie aktuell vorhandene Symptome einer Depression zu zählen (vgl. psychiatrisches Gutachten, S. 28). Ferner sei für den Tatzeitpunkt der inkriminierten Straftat (Bedrohung) aus forensisch-psychiatrischer Sicht von einer reduzierten Steuerungsfähigkeit und somit von einer leicht verminderten Schuldfähigkeit auszugehen.</w:t>
      </w:r>
    </w:p>
    <w:p>
      <w:r>
        <w:rPr>
          <w:b/>
        </w:rPr>
        <w:t>E. 8.3.4</w:t>
      </w:r>
    </w:p>
    <w:p>
      <w:r>
        <w:t>Die vom Beschwerdeführer an seine Familie gerichteten Gewalt- und Tötungsandrohungen haben in den vergangenen Monaten verschiedene behördliche Kindes- und Erwachsenenschutzmassnahmen notwendig gemacht. Mit der Anordnung der Präventivhaft wurde sodann als letztmögliche Massnahme die strikte und sichere Trennung des Beschwerdeführers von seiner Familie veranlasst. Die gegenwärtige Situation ist für die betroffenen Kinder in mancher Hinsicht als sehr belastend einzustufen. Sowohl die durch die ernsthafte Tötungsgefahr ausgelöste akute Kindswohlgefährdung als auch die damit einhergehenden Massnahmen wie die Trennung vom Beschwerdeführer als deren Vater, der für die beiden Kinder bis anhin eine enge Bezugsperson darstellte, sind Gründe für die gegenwärtig hohe psychische Belastung der Kinder.</w:t>
      </w:r>
    </w:p>
    <w:p>
      <w:r>
        <w:rPr>
          <w:b/>
        </w:rPr>
        <w:t>E. 8.4</w:t>
      </w:r>
    </w:p>
    <w:p>
      <w:r>
        <w:t>Die geltend gemachten massiven psychischen Probleme des Beschwerdeführers sind durch ärztliche Zeugnisse bzw. Gutachten belegt, und es besteht kein Anlass, an der darin gezogenen Folgerung, namentlich der akuten Gefahr einer Selbst- und Drittgefährdung, zu zweifeln. Angesichts des nachfolgend Gesagten kann auf weitere entsprechende Abklärungen (vgl. Beschwerde S. 13 f. und 17) verzichtet werden. Aufgrund der von den behandelnden Ärzten aufgezeigten Krankheitsentwicklung bzw. der deutlichen Verschärfung der psychischen Verfassung des Beschwerdeführers seit dem negativen Entscheid des BFM kann im vorliegenden Fall die Zumutbarkeit des Wegweisungsvollzuges nicht mehr - wie noch in der vorinstanzlichen Verfügung angenommen - durch die fachgerechte Betreuung des Beschwerdeführers und entsprechende Rückkehrvorbereitungen gewährleistet werden. Es handelt sich vorliegend nicht um bloss vordergründige Androhungen von schweren Gewalthandlungen, welche als Druckmittel gegen Vollzugsmassnahmen eingesetzt würden, vielmehr sind gestützt auf die Ergebnisse der jüngsten Untersuchungen durch die medizinische Sachverständige keine Zweifel am ernsthaften Vorhaben des Beschwerdeführers mehr anzubringen, die offenbar aus tiefer Verzweiflung resultieren. Dem Argument der Vorinstanz, eine Bejahung der Unzumutbarkeit hätte zur Folge, dass sich eine vom Wegweisungsvollzug betroffene Person künftig durch Berufung auf eine vermeintliche Suizidgefahr jederzeit ein Aufenthaltsrecht in der Schweiz sichern könne, kann nach dem Gesagten nicht gefolgt werden. Vorliegend muss vielmehr nicht von einer vermeintlichen, sondern von einer ernsthaften und realen Gefahr des Suizids und des so genannten erweiterten Suizids (im Fachjargon verwendeter Euphemismus für vorsätzliche Tötung von Angehörigen in direktem Zusammenhang mit dem Suizid des Täters) ausgegangen werden. Die Darlegung des Rechtsvertreters betreffend den kritischen Gesundheitszustand des Beschwerdeführers als Wegweisungsvollzugshindernis erweist sich demnach als begründet. Eine erzwungene Rückkehr würde die Beschwerdeführenden in eine Situation der konkreten Gefährdung im Sinne des Gesetzes bringen.</w:t>
      </w:r>
    </w:p>
    <w:p>
      <w:r>
        <w:rPr>
          <w:b/>
        </w:rPr>
        <w:t>E. 9</w:t>
      </w:r>
    </w:p>
    <w:p>
      <w:r>
        <w:t>Den Akten lassen sich keine Hinweise entnehmen, wonach die Beschwerdeführenden einen der Tatbestände von Art. 83 Abs. 7 AuG (Ausschluss der vorläufigen Aufnahme) erfüllen würden, weshalb sie aufgrund des unzumutbaren Wegweisungsvollzugs in der Schweiz vorläufig aufzunehmen sind. Die angeordnete Untersuchungshaft gegenüber dem Beschwerdeführer ist nicht als ein eigentliches Strafverfahren im Sinne von Art. 83 Abs. 7 AuG zu verstehen, sondern es handelt sich hierbei vielmehr um eine Schutzmassnahme gegenüber seiner Frau und seiner Kinder (vgl. Verfügung des Zwangsmassnahmengerichts vom 31. Januar 2013). Im Übrigen befindet er sich noch in einem Untersuchungsverfahren und wurde noch nicht verurteilt.</w:t>
      </w:r>
    </w:p>
    <w:p>
      <w:r>
        <w:rPr>
          <w:b/>
        </w:rPr>
        <w:t>E. 10</w:t>
      </w:r>
    </w:p>
    <w:p>
      <w:r>
        <w:t>Die Beschwerde ist nach dem Gesagten hinsichtlich des Wegweisungsvollzuges gutzuheissen, die Verfügung des Bundesamtes vom 24. Dezember 2012 aufzuheben und dieses anzuweisen die Beschwerdeführenden vorläufig aufzunehmen. Aufgrund des Teilobsiegens der Beschwerdeführenden ist das BFM ferner anzuweisen, die gemäss Dispositivziffer 7 der angefochtenen Verfügung erhobene Gebühr von Fr. 600.- zur Hälfte zurückzuerstatten, sofern sie bezahlt worden ist.</w:t>
      </w:r>
    </w:p>
    <w:p>
      <w:r>
        <w:rPr>
          <w:b/>
        </w:rPr>
        <w:t>E. 11.1</w:t>
      </w:r>
    </w:p>
    <w:p>
      <w:r>
        <w:t>Bei diesem Ausgang des Verfahrens sind den Beschwerdeführenden die um die Hälfte reduzierten Kosten aufzuerlegen (Art. 63 Abs. 1 und 2 VwVG).</w:t>
      </w:r>
    </w:p>
    <w:p>
      <w:r>
        <w:rPr>
          <w:b/>
        </w:rPr>
        <w:t>E. 11.2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Eine Kostennote wurde nicht eingereicht. Auf das Nachfordern einer solchen kann indes verzichtet werden, da sich der Aufwand für das Beschwerdeverfahren zuverlässig abschätzen lässt (Art. 14 Abs. 2 VGKE). Auch der Honorarstundensatz des Rechtsvertreters ist dem Gericht bekannt. Es ist festzuhalten, dass etliche Ausführungen und Beweismittel bereits in diversen anderen Asylverfahren des Rechtsvertreters verwendet wurden und der diesbezügliche Aufwand für das vorliegende Verfahren angemessen zu kürzen ist; sodann ist die Parteientschädigung angesichts des nur teilweisen Obsiegens um die Hälfte zu reduzieren. Unter Berücksichtigung der massgebenden Bemessungsfaktoren (Art. 9-13 VGKE) und der Entschädigungspraxis in Vergleichsfällen hat das BFM den Beschwerdeführenden eine Parteientschädigung in der Höhe von pauschal Fr. 900. -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