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E-1519/2023 vom 9. Juni 2023</w:t>
      </w:r>
    </w:p>
    <w:p>
      <w:r>
        <w:t>Bundesverwaltungsgericht, 2023-06-09, FR</w:t>
      </w:r>
    </w:p>
    <w:p>
      <w:r>
        <w:rPr>
          <w:b/>
        </w:rPr>
        <w:t xml:space="preserve">Quelle: </w:t>
      </w:r>
      <w:r>
        <w:t>https://mcp.opencaselaw.ch/entscheid/bvger_E-1519_2023</w:t>
      </w:r>
    </w:p>
    <w:p>
      <w:r>
        <w:t>FR: TAF E-1519/2023 du 9 juin 2023</w:t>
      </w:r>
    </w:p>
    <w:p>
      <w:r>
        <w:t>IT: TAF E-1519/2023 del 9 giugno 2023</w:t>
      </w:r>
    </w:p>
    <w:p>
      <w:pPr>
        <w:pStyle w:val="Heading2"/>
      </w:pPr>
      <w:r>
        <w:t>Regeste</w:t>
      </w:r>
    </w:p>
    <w:p>
      <w:r>
        <w:t>Asile (non-entrée en matière) et renvoi (procédure Dublin - art. 31a al. 1 let. b LAsi)</w:t>
      </w:r>
    </w:p>
    <w:p>
      <w:pPr>
        <w:pStyle w:val="Heading2"/>
      </w:pPr>
      <w:r>
        <w:t>Erwägungen</w:t>
      </w:r>
    </w:p>
    <w:p>
      <w:r>
        <w:rPr>
          <w:b/>
        </w:rPr>
        <w:t>E. 2</w:t>
      </w:r>
    </w:p>
    <w:p>
      <w:r>
        <w:t>Le recourant s'étant prévalu, à tout le moins implicitement, d'une violation de son droit d'être entendu, il convient tout d'abord d'examiner le bien-fondé de ce grief d'ordre formel (cf. arrêt du Tribunal fédéral [TF] 2C_360/2011 du 18 novembre 2011 consid. 2 ; arrêt du TAF F-2210/2019 du 15 mai 2019 consid. 2), dans la mesure où la violation de ce droit entraîne en principe l'annulation de la décision attaquée (cf. ATF 137 I 195 consid. 2.2, ainsi que ATAF 2007/30 consid. 5.5.1 et 2007/27 consid. 10.1).</w:t>
      </w:r>
    </w:p>
    <w:p>
      <w:r>
        <w:rPr>
          <w:b/>
        </w:rPr>
        <w:t>E. 2.1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w:t>
      </w:r>
    </w:p>
    <w:p>
      <w:r>
        <w:rPr>
          <w:b/>
        </w:rPr>
        <w:t>E. 2.2</w:t>
      </w:r>
    </w:p>
    <w:p>
      <w:r>
        <w:t>Aux termes de l'art. 36 al. 1 LAsi, en cas de décision de non-entrée en matière fondée sur l'art. 31a al. 1, comme ici, le droit d'être entendu est accordé au requérant, en principe pendant la phase préparatoire ; il n'est pas procédé à une audition sur les motifs de la demande d'asile (interprétation de l'art. 36 al. 2 a contrario LAsi; cf. aussi FF 2011 6745 et FF 2010 4076). Dans le cadre de l'examen de la compétence relative au traitement d'une demande d'asile selon le règlement Dublin III, le SEM, en sus de la consultation de l'unité centrale du système européen « Eurodac », doit procéder à l'établissement des faits pertinents quant à une éventuelle compétence d'un Etat tiers.</w:t>
      </w:r>
    </w:p>
    <w:p>
      <w:r>
        <w:rPr>
          <w:b/>
        </w:rPr>
        <w:t>E. 2.3</w:t>
      </w:r>
    </w:p>
    <w:p>
      <w:r>
        <w:t>Selon l'art. 5 du règlement Dublin III, afin de faciliter le processus de détermination de l'Etat membre responsable, l'Etat membre procédant à cette détermination mène un entretien individuel avec le demandeur (par. 1), lequel doit avoir lieu en temps utile et, en tout cas, avant qu'une décision de transfert vers un Etat membre responsable soit prise (par. 3). Cet entretien doit permettre à l'intéressé de formuler d'éventuelles objections quant à la responsabilité d'un Etat Dublin d'examiner sa demande d'asile ainsi que ses objections quant à un éventuel transfert dans cet Etat (cf. ATAF 2017 VI/5 consid. 7.2; cf. également Hruschka/Maiani, in: EU Immigration and Asylum Law, 2e éd. 2016, ad art. 5 N 3). Ledit entretien ne peut pas être remplacé par des questions adressées par écrit au requérant et doit être mené oralement (cf. ATAF 2017 VI/5 consid. 7.2; cf. également Hruschka/Maiani, op. cit., ad art. 5, N 2 nbp 81 et ad art. 19, N 8 nbp 242; FILZWIESER/SPRUNG, Dublin III-Verordnung, Das Europäische Asylzuständigkeitssystem, 2014, ad art. 5, K 1; Ulrich Koehler, Praxiskommentar zum Europäischen Asylzuständigkeitssystem, 2018, Dublin III-Verordnung, ad art. 5, n° 2).</w:t>
      </w:r>
    </w:p>
    <w:p>
      <w:r>
        <w:rPr>
          <w:b/>
        </w:rPr>
        <w:t>E. 2.4</w:t>
      </w:r>
    </w:p>
    <w:p>
      <w:r>
        <w:t>En l'espèce, l'intéressé se plaint de ne pas avoir été convoqué valablement à son entretien Dublin. Vérification faite auprès du SEM, un système de listes d'entretiens et d'auditions a été mis en place en début d'année 2023, impliquant un partage direct des convocations entre le SEM et la représentation juridique. Celle-ci reçoit une liste des entretiens et auditions du lendemain ainsi qu'une liste hebdomadaire, chaque jeudi, couplée à un rendez-vous par le biais du gestionnaire d'informations personnelles et client de courrier électronique « Outlook ». Le requérant, quant à lui, est informé lors de son rendez-vous chez la représentation juridique ainsi que par le biais d'une liste présente dans le bâtiment qui l'héberge. En l'occurrence, rien n'indique que le système de convocation a dysfonctionné. Le SEM a fourni, au stade de la réponse, un extrait de liste sur laquelle apparaît l'entretien prévu le 6 février 2023 avec le recourant. Comme relevé par le l'autorité inférieure, le fait que l'intéressé s'est présenté au rendez-vous auprès de B._______ le 1er février 2023 tend en outre à démontrer qu'il a été dûment informé du système de convocation. Du reste, la représentation juridique n'a aucunement réagi au constat de l'absence fautive de l'intéressé, le jour même et après réception de la décision querellée. Elle a résilié le mandat qui la liait à l'intéressé le 17 mars 2023, sans invoquer d'irrégularités. Enfin et surtout, les explications données par celui-ci pour justifier son absence sont confuses et en partie contradictoires. Dans son recours - il eût été souhaitable qu'il puisse le faire devant le SEM déjà -, il a affirmé ne pas avoir été informé du système de convocation alors que, dans son courrier du 5 avril 2023, il a dit ne pas avoir vu son « nom/numéro N » sur la liste d'entretiens en date du 6 février 2023. Dans sa réplique du 12 mai 2023, il a encore dit que par « erreur de [sa] part ou d'affichage », il n'avait « pas vu/pas été informé que [son] nom figurait » sur la liste. Cette dernière explication, par laquelle l'intéressé énonce en fait les hypothèses possibles pour justifier son absence, sans donc en fournir une, permet de retenir qu'il n'a en réalité aucune excuse à faire valoir.</w:t>
      </w:r>
    </w:p>
    <w:p>
      <w:r>
        <w:rPr>
          <w:b/>
        </w:rPr>
        <w:t>E. 2.5</w:t>
      </w:r>
    </w:p>
    <w:p>
      <w:r>
        <w:t>Au vu de ce qui précède, le droit d'être entendu du recourant n'a pas été violé. Celui-ci doit supporter les conséquences de son défaut de collaboration. Il est toutefois relevé qu'il a par la suite tout de même pu exposer les raisons qui pourraient s'opposer à son transfert, permettant ainsi de déceler si des obstacles dirimants à un transfert existaient ou exigeaient malgré tout une instruction complémentaire. Le grief formel soulevé par l'intéressé est donc infondé et doit être écarté.</w:t>
      </w:r>
    </w:p>
    <w:p>
      <w:r>
        <w:rPr>
          <w:b/>
        </w:rPr>
        <w:t>E. 3.1</w:t>
      </w:r>
    </w:p>
    <w:p>
      <w:r>
        <w:t>En vertu de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4.1</w:t>
      </w:r>
    </w:p>
    <w:p>
      <w:r>
        <w:t>En l'occurrence, les investigations entreprises par le SEM ont révélé, après consultation de l'unité centrale du système européen « Eurodac », que le recourant avait déposé une demande d'asile en Roumanie le 29 décembre 2022. Fondé sur ce qui précède, le SEM a soumis aux autorités roumaines compétentes, le 20 février 2022, dans le délai fixé à l'art. 23 par. 2 du règlement Dublin III, une demande aux fins de reprise en charge de l'intéressé, en application de l'art. 18 par. 1 let. b du règlement Dublin III. Le 2 mars 2023 (soit dans le respect du délai de l'art. 25 par. 1 du règlement Dublin III), la Roumanie a expressément accepté de reprendre en charge l'intéressé sur la base de l'art. 18 par. 1 let. c du règlement Dublin III.</w:t>
      </w:r>
    </w:p>
    <w:p>
      <w:r>
        <w:rPr>
          <w:b/>
        </w:rPr>
        <w:t>E. 4.2</w:t>
      </w:r>
    </w:p>
    <w:p>
      <w:r>
        <w:t>La Roumanie a ainsi valablement reconnu sa compétence pour traiter la demande d'asile de l'intéressé. Ce point n'est pas contesté dans le recours, de sorte que la compétence de principe de cet Etat est acquise.</w:t>
      </w:r>
    </w:p>
    <w:p>
      <w:r>
        <w:rPr>
          <w:b/>
        </w:rPr>
        <w:t>E. 5.1</w:t>
      </w:r>
    </w:p>
    <w:p>
      <w:r>
        <w:t>Le recourant a cependant invoqué la présence en Suisse de son frère, titulaire du permis B. Dans son recours, il dit souffrir de « maladies cardiaques et de tension », ainsi que d'un PTSD, et explique que son frère représente pour lui « un soutien énorme, tant au niveau matériel que psychologique ».</w:t>
      </w:r>
    </w:p>
    <w:p>
      <w:r>
        <w:rPr>
          <w:b/>
        </w:rPr>
        <w:t>E. 5.2</w:t>
      </w:r>
    </w:p>
    <w:p>
      <w:r>
        <w:t>A teneur de l'art. 16 par. 1 du règlement Dublin III, lorsque, du fait notamment d'une grossesse, d'un enfant nouveau-né,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(cf. ATAF 2017 VI/5 consid. 8.3.3). Les situations de dépendance visées à l'art. 16 par. 1 du règlement Dublin III s'apprécient, autant que possible, sur la base d'éléments objectifs tels que des certificats médicaux. Lorsque de tels éléments ne sont pas disponibles ou ne peuvent être produits, les motifs humanitaires ne peuvent être alors tenus pour établis que sur la base de renseignements convaincants apportés par les personnes concernées (cf. ATAF 2017 VI/5 consid. 8.3.4, et réf. cit. ; arrêt du TAF F-1429/2018 du 20 mars 2018 consid. 6.2.2.1).</w:t>
      </w:r>
    </w:p>
    <w:p>
      <w:r>
        <w:rPr>
          <w:b/>
        </w:rPr>
        <w:t>E. 5.3</w:t>
      </w:r>
    </w:p>
    <w:p>
      <w:r>
        <w:t>En l'occurrence, aucun des critères de dépendance énumérés dans l'art. 16 par. 1 du règlement Dublin III n'est concrétisé. En particulier, aucun document médical ne permet de démontrer un rapport de dépendance ou un besoin d'assistance tel que le définissent la loi et la jurisprudence (cf. notamment, ATAF 2017 VI/5 consid. 8.3.5 ; arrêt du TAF D-5286/2022 du 2 décembre 2022 ; F-4480/2021 du 16 novembre 2022 consid. 5.7 et jurisp. cit.). Même à donner une interprétation large du champ d'application de la disposition précitée, en admettant par exemple que les liens familiaux ou les critères énumérés ne formeraient pas une liste exhaustive et en formulant des exigences faibles s'agissant du lien de dépendance, force est de constater qu'aucune pièce au dossier ne permet de déduire une circonstance qui rendrait nécessaire, d'un point de vue légal, le regroupement de l'intéressé et de son frère, qui se sont séparés il y a plus de cinq ans.</w:t>
      </w:r>
    </w:p>
    <w:p>
      <w:r>
        <w:rPr>
          <w:b/>
        </w:rPr>
        <w:t>E. 5.4</w:t>
      </w:r>
    </w:p>
    <w:p>
      <w:r>
        <w:t>L'intéressé ne pouvant pas se prévaloir, sous l'angle de l'art. 16 par. 1 du règlement Dublin III, de la présence de son frère en Suisse pour demander que cet Etat traite sa demande d'asile, la Roumanie demeure l'Etat compétent pour procéder à ce traitement.</w:t>
      </w:r>
    </w:p>
    <w:p>
      <w:r>
        <w:rPr>
          <w:b/>
        </w:rPr>
        <w:t>E. 6.1</w:t>
      </w:r>
    </w:p>
    <w:p>
      <w:r>
        <w:t>En vertu de l'art. 3 par. 2 2ème phrase du règlement Dublin III, il y a lieu d'examiner s'il y a de sérieuses raisons de croire qu'il existe en Roumanie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6.1.1</w:t>
      </w:r>
    </w:p>
    <w:p>
      <w:r>
        <w:t>La Roumanie est liée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6.1.2</w:t>
      </w:r>
    </w:p>
    <w:p>
      <w:r>
        <w:t>De jurisprudence constante, le Tribunal a par ailleurs retenu qu'il ne pouvait être conclu à l'existence de défaillances systémiques dans la procédure d'asile et le système d'accueil en Roumanie (cf. par exemple l'arrêt du TAF E-2509/2023 du 15 mai 2023, consid. 7 et réf. citées). En l'espèce, il n'y a aucune raison de s'écarter de cette jurisprudence. Le Tribunal reconnaît que la situation des requérants d'asile en Roumanie peut être difficile, mais rien ne permet de conclure de conclure que ce pays n'est pas fondamentalement disposé ou capable d'accorder aux demandeurs de protection les droits qui sont les leurs.</w:t>
      </w:r>
    </w:p>
    <w:p>
      <w:r>
        <w:rPr>
          <w:b/>
        </w:rPr>
        <w:t>E. 6.1.3</w:t>
      </w:r>
    </w:p>
    <w:p>
      <w:r>
        <w:t>La présomption de sécurité peut être renversée en présence d'indices sérieux que, dans le cas concret, les autorités de l'Etat membre désigné comme étant responsable ne respecteraient pas le droit international (cf. ATAF 2010/45 consid. 7.4 et 7.5). Dans son recours, l'intéressé allègue certes avoir subi de « très mauvais traitements en Roumanie ». On lui aurait pris ses empreintes de force, en l'absence d'un interprète susceptible de lui expliquer la procédure. On l'aurait également battu et les femmes qui l'accompagnaient auraient été violées. Toutefois, ces affirmations, toutes générales et en rien étayées, ne peuvent être considérées comme fondées. En d'autres termes, le recourant n'a aucunement établi qu'il pourrait être soumis à des conditions d'accueil à ce point mauvaises qu'il pourrait être victime de traitements contraires à l'art. 3 CEDH. Le conflit russo-ukrainien ne modifie pas cette appréciation (cf. arrêts du TAF F-4462/2022 du 13 octobre 2022 consid. 5.2 et F-2989/2022 du 27 juillet 2022 consid. 6.3).</w:t>
      </w:r>
    </w:p>
    <w:p>
      <w:r>
        <w:rPr>
          <w:b/>
        </w:rPr>
        <w:t>E. 6.2</w:t>
      </w:r>
    </w:p>
    <w:p>
      <w:r>
        <w:t>Partant, c'est à juste titre que le SEM a considéré que l'art. 3 par. 2 2ème phrase du règlement Dublin III ne trouvait pas application en l'espèce.</w:t>
      </w:r>
    </w:p>
    <w:p>
      <w:r>
        <w:rPr>
          <w:b/>
        </w:rPr>
        <w:t>E. 7.1</w:t>
      </w:r>
    </w:p>
    <w:p>
      <w:r>
        <w:t>Par ses arguments, l'intéressé sollicite encore implicitement l'application de la clause discrétionnaire prévue à l'art. 17 par. 1 du règlement Dublin III (clause de souveraineté).</w:t>
      </w:r>
    </w:p>
    <w:p>
      <w:r>
        <w:rPr>
          <w:b/>
        </w:rPr>
        <w:t>E. 7.2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Le retour forcé d'une personne touchée dans sa santé n'est, selon la jurisprudence de la Cour européenne des droits de l'homme (ci-après : CourEDH ;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8.1</w:t>
      </w:r>
    </w:p>
    <w:p>
      <w:r>
        <w:t>En l'occurrence, l'intéressé n'a pas démontré l'existence d'un risque concret et avéré que les autorités roumaines refuseraient de mener à terme l'examen de sa demande de protection, en violation de la directive Procédure, étant souligné qu'ayant quitté la Roumanie peu après son arrivée, il n'a pas laissé à ce pays l'occasion d'instruire sa demande d'asile. De plus, il n'a aucunement établi que la Roumanie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8.2</w:t>
      </w:r>
    </w:p>
    <w:p>
      <w:r>
        <w:t>Le recourant n'a pas davantage démontré que ses conditions d'existence dans ce pays revêtiraient un tel degré de pénibilité et de gravité qu'elles seraient constitutives d'un traitement contraire à l'art. 3 CEDH ou encore à l'art. 3 Conv. torture. Comme déjà exposé, ses allégations relatives aux mauvais traitements subis ne sont pas crédibles.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Roumanie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directive Accueil).</w:t>
      </w:r>
    </w:p>
    <w:p>
      <w:r>
        <w:rPr>
          <w:b/>
        </w:rPr>
        <w:t>E. 8.3.1</w:t>
      </w:r>
    </w:p>
    <w:p>
      <w:r>
        <w:t>Sur le plan médical, l'intéressé a indiqué, au stade du recours, souffrir de « maladies cardiaques et de tension », ainsi que de « problèmes psy, un PTSD » impliquant une réévaluation de son traitement. Il reproche au SEM d'avoir minimisé sa situation médicale, en ne prenant notamment pas assez en compte ses problèmes de tension, les problèmes cardiaques qui en étaient à l'origine et le fait que ses paramètres vitaux étaient continuellement mesurés. Pour sa part, le Tribunal observe que, bien que les inquiétudes de l'intéressé quant à sa tension artérielle soient bien compréhensibles, celui-ci a fait l'objet de contrôles réguliers dont les résultats ne semblent pas avoir inquiété le corps infirmier (référence étant faite aux journaux de soins au dossier). Le premier rapport du 12 mars 2023 fait en outre état de toux, de maux de gorge, de douleurs thoraciques d'origine pariétale et de céphalées en casque chez l'intéressé, ayant donné lieu à un traitement à base de paracétamol et d'ibuprofen. Ce même document exclut toute hypertension, diabète, hypercholestérolémie ou antécédent familial dans ce registre. Le formulaire « F2 » du 11 mars 2023 mentionne des douleurs thoraciques diffuses et des difficultés à respirer. Il est précisé que le requérant est fumeur ; il lui est donné un Riopan. Le rapport du 14 mars 2023 mentionne quant à lui une prise en charge relative à la tension artérielle du recourant (il devait se présenter deux fois par jour au guichet pour la contrôler), des insomnies en lien avec les traumatismes qu'il aurait vécus durant son parcours migratoire (aussi : « insomnie sur PTSD ») et une probable infection au niveau du nombril, amenant le thérapeute à lui prescrire du Redormin, du Lubex et de la Betadine.</w:t>
      </w:r>
    </w:p>
    <w:p>
      <w:r>
        <w:rPr>
          <w:b/>
        </w:rPr>
        <w:t>E. 8.3.2</w:t>
      </w:r>
    </w:p>
    <w:p>
      <w:r>
        <w:t>D'emblée, il y a lieu de retenir qu'aucune urgence médicale ne peut être déduite des éléments qui précèdent. En outre, les documents médicaux versés au dossier ne laissent pas apparaître de problèmes de santé somatiques ou psychiques nécessitant une thérapie intensive ou lourde, seuls des traitements médicamenteux ponctuels ayant été prescrits au recourant. Sa tension artérielle a été considérée comme satisfaisante par les infirmiers en date du 3 février 2023. Malgré ce signe rassurant, et vraisemblablement par mesure de précaution, l'intéressé a tout de même fait l'objet d'une surveillance régulière. En tout état de cause, aucun indice de pathologie cardiaque grave ne ressort du dossier. Au contraire, il ressort du rapport médical du 12 mars 2023, sous la section « Evolution et discussion » qu'une myopericardite ou un syndrome coronarien aigu sont exclus. S'agissant des troubles psychiques invoqués par l'intéressé, bien que son thérapeute indique la présence de traumatismes liés au parcours migratoire et d'« insomnie sur PTSD », seul du Redormin paraît avoir été prescrit en l'état. Dès lors, le Tribunal retient que le recourant ne présente pas de problèmes de santé d'une gravité telle que le transfert en Roumanie serait, d'emblée, illicite au sens très restrictif de la jurisprudence relative à l'art. 3 CEDH (cf. supra, consid. 7.3). En outre, il sied de rappeler que cet Etat, qui est liée par la directive Accueil et qui dispose de structures médicales suffisantes pour traiter les problèmes de santé précités,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Partant, il sera loisible à l'intéressé de s'adresser aux autorités compétentes sur place pour obtenir les prestations médicales auxquelles il a droit au sens de la directive Accueil, étant précisé qu'il lui sera aussi possible de se constituer, au besoin, une réserve de médicaments avant son départ de Suisse. Enfin, dans le cas où l'intéressé devait avoir besoin de soins particuliers au moment de son transfert, il lui appartiendra d'en informer les autorités suisses chargées de l'exécution de cette mesure, à qui il incombera, le cas échéant, de transmettre, sous une forme appropriée, aux autorités roumaines les renseignements permettant une éventuelle prise en charge médicale spécifique (art. 31 et 32 du règlement Dublin III).</w:t>
      </w:r>
    </w:p>
    <w:p>
      <w:r>
        <w:rPr>
          <w:b/>
        </w:rPr>
        <w:t>E. 8.4</w:t>
      </w:r>
    </w:p>
    <w:p>
      <w:r>
        <w:t>Le recourant, majeur, n'ayant pas démontré un lien de dépendance entre lui et son frère, la présence de ce dernier en Suisse ne saurait fonder pour lui un droit de demeurer dans le pays au titre de son droit au respect de sa vie privée et familiale au sens de l'art. 8 CEDH. Il est renvoyé sur ce point à la motivation de la décision querellée (cf. point II, p. 4).</w:t>
      </w:r>
    </w:p>
    <w:p>
      <w:r>
        <w:rPr>
          <w:b/>
        </w:rPr>
        <w:t>E. 8.5</w:t>
      </w:r>
    </w:p>
    <w:p>
      <w:r>
        <w:t>Enfin, le Tribunal constate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8.6</w:t>
      </w:r>
    </w:p>
    <w:p>
      <w:r>
        <w:t>En définitive,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w:t>
      </w:r>
    </w:p>
    <w:p>
      <w:r>
        <w:t>Au vu de ce qui précède, c'est à bon droit que le SEM n'est pas entré en matière sur la demande d'asile, en application de l'art. 31a al. 1 let. b LAsi, et qu'il a prononcé le transfert de l'intéressé de Suisse vers la Roumanie, en application de l'art. 44 LAsi. Le recours doit par conséquent être rejeté et la décision attaquée confirmée.</w:t>
      </w:r>
    </w:p>
    <w:p>
      <w:r>
        <w:rPr>
          <w:b/>
        </w:rPr>
        <w:t>E. 10</w:t>
      </w:r>
    </w:p>
    <w:p>
      <w:r>
        <w:t>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27 avril 2023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