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E-1510/2026 vom 28. April 2026</w:t>
      </w:r>
    </w:p>
    <w:p>
      <w:r>
        <w:t>Bundesverwaltungsgericht, 2026-04-28, FR</w:t>
      </w:r>
    </w:p>
    <w:p>
      <w:r>
        <w:rPr>
          <w:b/>
        </w:rPr>
        <w:t xml:space="preserve">Quelle: </w:t>
      </w:r>
      <w:r>
        <w:t>https://mcp.opencaselaw.ch/entscheid/bvger_E-1510_2026</w:t>
      </w:r>
    </w:p>
    <w:p>
      <w:r>
        <w:t>FR: TAF E-1510/2026 du 28 avril 2026</w:t>
      </w:r>
    </w:p>
    <w:p>
      <w:r>
        <w:t>IT: TAF E-1510/2026 del 28 aprile 2026</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1.3</w:t>
      </w:r>
    </w:p>
    <w:p>
      <w:r>
        <w:t>L'intéressé a qualité pour recourir (art. 48 al. 1 PA). Présenté dans la forme (art. 52 al. 1 PA) ainsi que dans le délai (art. 108 al. 1 LAsi) prescrits par la loi, le recours du 27 février 2026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Sont notamment considérées comme de sérieux préjudices la mise en danger de la vie, de l'intégrité corporelle ou de la liberté, de même que les mesures qui entraînent une pression psychique insupportable (art. 3 al. 2 LAsi).</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2.3</w:t>
      </w:r>
    </w:p>
    <w:p>
      <w:r>
        <w:t>En outre, quiconque demande l'asile doit prouver ou du moins rendre vraisemblable qu'il est un réfugié (art. 7 al. 1 LAsi).</w:t>
      </w:r>
    </w:p>
    <w:p>
      <w:r>
        <w:rPr>
          <w:b/>
        </w:rPr>
        <w:t>E. 3.1</w:t>
      </w:r>
    </w:p>
    <w:p>
      <w:r>
        <w:t>En l'occurrence, le recourant n'a pas été en mesure de faire apparaître le sérieux de ses motifs d'asile.</w:t>
      </w:r>
    </w:p>
    <w:p>
      <w:r>
        <w:rPr>
          <w:b/>
        </w:rPr>
        <w:t>E. 3.2</w:t>
      </w:r>
    </w:p>
    <w:p>
      <w:r>
        <w:t>Dans son recours, il soutient avoir été confronté dans son pays à une pression constante, ayant vécu sous la menace permanente de faire l'objet d'une arrestation arbitraire ou de poursuites. A cet égard, il se prévaut de plusieurs motifs, à savoir son orientation sexuelle, sa confession chrétienne, son engagement en faveur des droits humains, ses fonctions au sein d'une association qu'il aurait fondée et, enfin, sa vulnérabilité médicale. Il invoque également la détérioration de la situation des défenseurs des droits humains dans son pays.</w:t>
      </w:r>
    </w:p>
    <w:p>
      <w:r>
        <w:rPr>
          <w:b/>
        </w:rPr>
        <w:t>E. 3.3</w:t>
      </w:r>
    </w:p>
    <w:p>
      <w:r>
        <w:t>Cela dit, même à supposer que les déclarations tenues lors des auditions soient vraisemblables, les deux interrogatoires dont l'intéressé aurait fait l'objet, à savoir le premier en date du 13 janvier 2021 - date à laquelle auraient, selon lui, commencé ses problèmes - et le second en (...) 2023, ne constituent pas des ingérences des autorités à ce point graves qu'elles puissent être qualifiées de persécutions ou atteignent une gravité suffisant à constituer une pression psychique insupportable (cf. ATAF 2010/28 consid. 3.3.1.1 et réf. cit.). Le recourant ne peut pas non plus se prévaloir d'un « climat de pression constante » ou encore d'une vie « sous [...] menace permanente » pour fonder l'existence d'une crainte de persécution, alors qu'il a été libre de repartir sans entrave et sans suite après chacune de ses convocations auprès des autorités. Du reste, lorsqu'il a indiqué qu'il était déjà venu en Suisse précédemment, en 2023 et en 2024, il a précisé qu'il n'avait à l'époque nullement l'intention d'y rester, ce qui indique qu'il ne se sentait alors pas en danger dans son pays (cf. procès-verbal [p-v] de l'audition du 14 janvier 2026, Q33). Par ailleurs, à la suite de chaque évènement qu'il a rapporté comme ayant été problématique, soit également après sa rencontre avec un représentant de la délégation tunisienne à F._______, qui lui aurait fait part de sa désapprobation, ou après avoir appris que des collaborateurs de son association avaient été questionnés à son sujet par les autorités, il a pu continuer de vivre normalement en Tunisie et a poursuivi ses activités associatives (cf. p-v de l'audition du 12 février 2026, Q8 et Q13). De plus, ainsi que le SEM l'a relevé à juste titre, il a effectué plusieurs allers-retours entre la Tunisie et différents pays étrangers, en partant en toute légalité et en y revenant sans encombre et toujours légalement. S'il a allégué que le renouvellement de son passeport en 2024 avait pris plus de temps et qu'il aurait fait intervenir des « personnalités » afin de l'obtenir (cf. idem, Q10), il ne ressort de son dossier aucun élément permettant de penser qu'il pourrait faire l'objet d'une enquête policière ou d'une procédure judicaire et rien n'indique non plus qu'il puisse être particulièrement visé par les autorités pour quelque motif que ce soit. Au demeurant, il a confirmé qu'il n'y avait pas de convocation émise à son endroit par les autorités, lesquelles avaient continué d'appliquer les mêmes méthodes à son égard lors de ses passages à l'aéroport (cf. ibidem). Si le recourant a indiqué que des représentants des autorités l'avaient questionné sur sa confession lors des interrogatoires auxquels ils l'avaient soumis, il n'a jamais allégué que ceux-ci lui avaient directement reproché d'être chrétien. Il ne ressort pas non plus de ses dires que son orientation sexuelle ait pu être thématisée et encore moins son état de santé. Certes, selon son récit, il aurait rencontré des difficultés avec la personne qui occuperait désormais la présidence de l'association E._______. Toutefois, en l'état du dossier, rien ne permet de considérer que ces problèmes auraient pu dépasser l'ampleur d'une simple mauvaise entente ou d'une querelle interne à l'association. Si l'intéressé a affirmé que ladite présidente avait menacé de déposer plainte contre lui, au motif qu'elle lui aurait reproché d'avoir tenu une réunion secrète dans les bureaux de l'association, elle n'a visiblement pas concrétisé sa menace à ce jour. En outre, si l'intéressé a allégué qu'une enquête avait été ouverte contre l'association, force est de constater que celle-ci ne le concerne pas directement (cf. p-v de l'audition du 12 février 2026, Q11). Il ne ressort de ses dires ainsi que des pièces versées au dossier aucun indice permettant de retenir qu'il puisse être lui-même visé par une procédure et, encore moins, qu'il puisse être exposé au risque d'être condamné de manière arbitraire par les autorités tunisiennes pour quelque motif que ce soit. Ses craintes ne reposent en définitive que sur de simples hypothèses de sa part et les faits qu'il ait pu se déplacer librement dans son pays, obtenir les visas nécessaires pour ses nombreux voyages à l'étranger et y revenir à chaque fois sans encombre - ceci jusqu'à son départ définitif, lors duquel, muni d'un visa Schengen en cours de validité, il a rejoint la Suisse en date du (...) 2025 - confirment l'absence d'un risque de persécution déterminante en matière d'asile.</w:t>
      </w:r>
    </w:p>
    <w:p>
      <w:r>
        <w:rPr>
          <w:b/>
        </w:rPr>
        <w:t>E. 3.4.1</w:t>
      </w:r>
    </w:p>
    <w:p>
      <w:r>
        <w:t>Le recourant indique certes à raison que les relations entre personnes de même sexe sont réprimées par l'art. 230 du Code pénal tunisien. La version arabe de cette disposition, qui fait foi, prévoit en effet que l'homosexualité entre adultes consentants est punie de trois ans d'emprisonnement, même si l'acte sexuel a eu lieu en privé (cf. arrêt du Tribunal E-4409/2025 du 16 septembre 2025 consid. 3.1.1 et réf. cit.). Dans sa jurisprudence, le Tribunal a constaté que cette disposition était toujours appliquée et que les personnes appartenant à la communauté LGBTI risquaient de faire l'objet de discriminations de la part des autorités et de la société (cf. ibidem et réf. cit.). Il a néanmoins retenu qu'il n'y avait pas lieu de considérer qu'il existait en Tunisie une persécution systématique des homosexuels, d'autant plus que l'homosexualité n'était poursuivie par les autorités pénales que si elle était vécue ouvertement et donnait lieu à des accusations (cf. ibidem et réf. cit.). Le Tribunal a également souligné qu'un examen concret et individuel devait dès lors être effectué au cas par cas (cf. ibidem et réf. cit.).</w:t>
      </w:r>
    </w:p>
    <w:p>
      <w:r>
        <w:rPr>
          <w:b/>
        </w:rPr>
        <w:t>E. 3.4.2</w:t>
      </w:r>
    </w:p>
    <w:p>
      <w:r>
        <w:t>Or, en l'espèce, il ne ressort des déclarations du recourant aucun élément permettant de retenir qu'il aurait pu attirer l'attention des autorités sur lui en raison de son homosexualité. Ainsi que relevé précédemment, il n'apparaît pas que son orientation sexuelle ait pu être thématisée lors de ses échanges avec les autorités, qui l'auraient plutôt questionné sur sa religion ainsi que sur ses activités associatives. En outre, l'intéressé n'a jamais allégué avoir rencontré des problèmes et, encore moins, des préjudices sérieux pour ce motif. Ainsi, ses craintes de pouvoir être poursuivi pour ce motif ou de subir des atteintes de tiers, sans pouvoir obtenir une protection efficace auprès des forces de l'ordre, se limitent à de simples hypothèses, dénuées de tout fondement.</w:t>
      </w:r>
    </w:p>
    <w:p>
      <w:r>
        <w:rPr>
          <w:b/>
        </w:rPr>
        <w:t>E. 3.5</w:t>
      </w:r>
    </w:p>
    <w:p>
      <w:r>
        <w:t>Les moyens de preuve produits par l'intéressé ainsi que les arguments avancés dans le recours ne permettent pas d'amener à une appréciation différente. Les articles de presse ainsi que les rapports remis ne concernent pas sa situation personnelle et ne sont pas à même de démontrer l'existence d'un risque de persécution dans son cas concret.</w:t>
      </w:r>
    </w:p>
    <w:p>
      <w:r>
        <w:rPr>
          <w:b/>
        </w:rPr>
        <w:t>E. 3.6</w:t>
      </w:r>
    </w:p>
    <w:p>
      <w:r>
        <w:t>Pour le surplus, il peut être renvoyé aux considérants de la décision attaquée, dès lors que ceux-ci sont suffisamment explicites et motivés (art. 109 al. 3 LTF, par renvoi de l'art. 4 PA) et que le recours ne contient aucun argument à même d'en remettre en cause le bien-fondé.</w:t>
      </w:r>
    </w:p>
    <w:p>
      <w:r>
        <w:rPr>
          <w:b/>
        </w:rPr>
        <w:t>E. 3.7</w:t>
      </w:r>
    </w:p>
    <w:p>
      <w:r>
        <w:t>Compte tenu de ce qui précède, il y a lieu de confirmer que le recourant ne remplit pas les conditions pour se voir reconnaître la qualité de réfugié et octroyer l'asile, toute crainte de persécution en cas de retour en Tunisie devant également être déniée.</w:t>
      </w:r>
    </w:p>
    <w:p>
      <w:r>
        <w:rPr>
          <w:b/>
        </w:rPr>
        <w:t>E. 3.8</w:t>
      </w:r>
    </w:p>
    <w:p>
      <w:r>
        <w:t>Il s'ensuit que le recours doit être rejeté, en tant qu'il conteste le refus de reconnaissance de la qualité de réfugié et le rejet de la demande d'asile.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6.1</w:t>
      </w:r>
    </w:p>
    <w:p>
      <w:r>
        <w:t>En l'occurrence, l'exécution du renvoi ne contrevient pas au principe de non-refoulement de l'art. 5 LAsi, le recourant n'ayant pas rendu vraisemblable qu'il serait, en cas de retour dans son pays, exposé à de sérieux préjudices au sens de l'art. 3 LAsi.</w:t>
      </w:r>
    </w:p>
    <w:p>
      <w:r>
        <w:rPr>
          <w:b/>
        </w:rPr>
        <w:t>E. 6.2</w:t>
      </w:r>
    </w:p>
    <w:p>
      <w:r>
        <w:t>Pour les raisons exposées, l'intéressé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rPr>
          <w:b/>
        </w:rPr>
        <w:t>E. 6.3</w:t>
      </w:r>
    </w:p>
    <w:p>
      <w:r>
        <w:t>L'exécution du renvoi s'avère donc licite (art. 83 al. 3 LEI ; cf. ATAF 2014/28 consid. 11).</w:t>
      </w:r>
    </w:p>
    <w:p>
      <w:r>
        <w:rPr>
          <w:b/>
        </w:rPr>
        <w:t>E. 7.1</w:t>
      </w:r>
    </w:p>
    <w:p>
      <w:r>
        <w:t>L'exécution du renvoi est également raisonnablement exigible (art. 83 al. 4 LEI ; cf. ATAF 2011/50 consid. 8.1 à 8.3 et jurisp. cit.), dans la mesure où elle ne fait pas apparaître une mise en danger concrète du recourant.</w:t>
      </w:r>
    </w:p>
    <w:p>
      <w:r>
        <w:rPr>
          <w:b/>
        </w:rPr>
        <w:t>E. 7.2</w:t>
      </w:r>
    </w:p>
    <w:p>
      <w:r>
        <w:t>En effet, la Tunisie ne se trouve pas en proie à une guerre, une guerre civile ou une violence généralisée.</w:t>
      </w:r>
    </w:p>
    <w:p>
      <w:r>
        <w:rPr>
          <w:b/>
        </w:rPr>
        <w:t>E. 7.3</w:t>
      </w:r>
    </w:p>
    <w:p>
      <w:r>
        <w:t>Le dossier ne laisse pas non plus apparaître d'élément dans la situation personnelle de l'intéressé permettant de conclure que l'exécution du renvoi ne serait pas exigible.</w:t>
      </w:r>
    </w:p>
    <w:p>
      <w:r>
        <w:rPr>
          <w:b/>
        </w:rPr>
        <w:t>E. 7.3.1</w:t>
      </w:r>
    </w:p>
    <w:p>
      <w:r>
        <w:t>L'intéressé présente certes une affection qui nécessite un suivi en (...) ainsi que la prise d'un traitement antirétroviral. Il prend de plus de la metformine en raison d'un diabète de type II. Cela dit, ainsi que le SEM l'a retenu à bon droit, ces affections étaient déjà suivies ainsi que traitées dans son pays d'origine. Ce n'est qu'en raison de ses nombreux voyages que l'intéressé a pu connaître de brèves interruptions de traitement, ne s'étant toutefois jamais vu dénier l'accès aux soins nécessaires en Tunisie. Ne reposant que sur de simples hypothèses, ses arguments selon lesquels cet accès pourrait devenir incertain, voire potentiellement dangereux, ne peuvent pas être retenus. Pour le surplus, il peut être renvoyé aux considérants de la décision du SEM en ce qu'elle examine le caractère raisonnablement exigible de l'exécution du renvoi du recourant, ceux-ci apparaissant suffisamment explicites ainsi que motivés et le recours ne contenant aucun élément permettant de les remettre en cause.</w:t>
      </w:r>
    </w:p>
    <w:p>
      <w:r>
        <w:rPr>
          <w:b/>
        </w:rPr>
        <w:t>E. 7.4</w:t>
      </w:r>
    </w:p>
    <w:p>
      <w:r>
        <w:t>Pour l'ensemble de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w:t>
      </w:r>
    </w:p>
    <w:p>
      <w:r>
        <w:rPr>
          <w:b/>
        </w:rPr>
        <w:t>E. 9</w:t>
      </w:r>
    </w:p>
    <w:p>
      <w:r>
        <w:t>En conséquence, le recours est également rejeté, en tant qu'il conteste le renvoi du recourant et l'exécution de cette mesure, et la décision du SEM confirmée sur ces points.</w:t>
      </w:r>
    </w:p>
    <w:p>
      <w:r>
        <w:rPr>
          <w:b/>
        </w:rPr>
        <w:t>E. 10</w:t>
      </w:r>
    </w:p>
    <w:p>
      <w:r>
        <w:t>S'avérant manifestement infondé, le recours est rejeté dans une procédure à juge unique, avec l'approbation d'un second juge (art. 111 let. e LAsi). Il est renoncé à un échange d'écritures, le présent arrêt n'étant motivé que sommairement (art. 111a al. 1 et 2 LAsi).</w:t>
      </w:r>
    </w:p>
    <w:p>
      <w:r>
        <w:rPr>
          <w:b/>
        </w:rPr>
        <w:t>E. 11.1</w:t>
      </w:r>
    </w:p>
    <w:p>
      <w:r>
        <w:t>Les conclusions du recours étant d'emblée vouées à l'échec, la demande d'assistance totale doit être rejetée, l'une des conditions cumulatives à son octroi n'étant pas remplie (art. 65 al. 1 PA et 102 al. 1 let. a LAsi).</w:t>
      </w:r>
    </w:p>
    <w:p>
      <w:r>
        <w:rPr>
          <w:b/>
        </w:rPr>
        <w:t>E. 11.2</w:t>
      </w:r>
    </w:p>
    <w:p>
      <w:r>
        <w:t>Compte tenu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rPr>
          <w:b/>
        </w:rPr>
        <w:t>E. 11.3</w:t>
      </w:r>
    </w:p>
    <w:p>
      <w:r>
        <w:t>Pour le surplus, avec le présent prononcé, la demande d'exemption du paiement d'une avance de frais est devenue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