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E-1507/2024 vom 28. Februar 2024</w:t>
      </w:r>
    </w:p>
    <w:p>
      <w:r>
        <w:t>Bundesverwaltungsgericht, 2024-02-28, DE</w:t>
      </w:r>
    </w:p>
    <w:p>
      <w:r>
        <w:rPr>
          <w:b/>
        </w:rPr>
        <w:t xml:space="preserve">Quelle: </w:t>
      </w:r>
      <w:r>
        <w:t>https://mcp.opencaselaw.ch/entscheid/bvger_E-1507_2024_d20240228</w:t>
      </w:r>
    </w:p>
    <w:p>
      <w:r>
        <w:t>FR: TAF E-1507/2024 du 28 février 2024</w:t>
      </w:r>
    </w:p>
    <w:p>
      <w:r>
        <w:t>IT: TAF E-1507/2024 del 28 febbraio 2024</w:t>
      </w:r>
    </w:p>
    <w:p>
      <w:pPr>
        <w:pStyle w:val="Heading2"/>
      </w:pPr>
      <w:r>
        <w:t>Regeste</w:t>
      </w:r>
    </w:p>
    <w:p>
      <w:r>
        <w:t>Asyl und Wegweisung (beschleunigtes Verfahren) | Asyl und Wegweisung (beschleunigtes Verfahren); Verfügung des SEM vom 28.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1.2.1</w:t>
      </w:r>
    </w:p>
    <w:p>
      <w:r>
        <w:t>Der Beschwerdeführer hat am Verfahren vor der Vorinstanz teilge- nommen, ist durch die angefochtene Verfügung besonders berührt und hat ein schutzwürdiges Interesse an deren Aufhebung beziehungsweise Ände- rung. Er ist daher zur Einreichung der Beschwerde legitimiert (Art. 48 Abs. 1 VwVG).</w:t>
      </w:r>
    </w:p>
    <w:p>
      <w:r>
        <w:t>E-1507/2024 Seite 5</w:t>
      </w:r>
    </w:p>
    <w:p>
      <w:r>
        <w:rPr>
          <w:b/>
        </w:rPr>
        <w:t>E. 1.2.2</w:t>
      </w:r>
    </w:p>
    <w:p>
      <w:r>
        <w:t>Die Beschwerdeschrift hat die Begehren, deren Begründung mit An- gabe der Beweismittel und die Unterschrift des Beschwerdeführers oder seines Vertreters zu enthalten hat (Art. 52 Abs. 1 VwVG). Die vorliegende Beschwerde genügt diesen Anforderungen an sich nicht, da die hand- schriftliche Unterschrift fehlt. Die Beschwerde ist allerdings offensichtlich in der Handschrift des Beschwerdeführers verfasst (vgl. etwa das selbständig ausgefüllte Personalienblatt für Asylsuchende [SEM-act. A1]); den Akten sind auch sonst keinerlei Hinweise dafür zu entnehmen, dass eine Drittper- son dieses Rechtsmittel ohne Wissen und Willen des Beschwerdeführers für diesen eingereicht haben könnte. Unter diesen Umständen kann aus prozessökonomischen Gründen und im Interesse des Beschwerdeführers ausnahmsweise darauf verzichtet werden, ihn – unter Androhung des Nichteintretens im Säumnisfall (vgl. Art. 52 Abs. 3 VwVG) – zur Verbesse- rung seines Rechtsmittels aufzufordern.</w:t>
      </w:r>
    </w:p>
    <w:p>
      <w:r>
        <w:rPr>
          <w:b/>
        </w:rPr>
        <w:t>E. 1.2.3</w:t>
      </w:r>
    </w:p>
    <w:p>
      <w:r>
        <w:t>Auf die frist- und (vom erwähnten Mangel abgesehen) formgerecht eingereichte Beschwerde einzutreten ist somit – unter dem nachfolgenden Vorbehalt – einzutreten (Art. 108 Abs. 1 AsylG und Art. 52 Abs. 1 VwVG).</w:t>
      </w:r>
    </w:p>
    <w:p>
      <w:r>
        <w:rPr>
          <w:b/>
        </w:rPr>
        <w:t>E. 1.3</w:t>
      </w:r>
    </w:p>
    <w:p>
      <w:r>
        <w:t>Das SEM hat die aufschiebende Wirkung nicht entzogen und der Be- schwerde kommt von Gesetzes wegen aufschiebende Wirkung zu (Art. 55 Abs. 1 und 2 VwVG), womit auf den Antrag auf Erteilung der aufschieben- den Wirkung nicht einzutreten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Sie ist im Ver- fahren einzelrichterlicher Zuständigkeit mit Zustimmung eines zweiten Richters beziehungsweise einer zweiten Richterin (Art. 111 Bst. e AsylG) ohne Durchführung eines Schriftenwechsels und mit summarischer Be- 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E-1507/2024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mit der fehlenden flüchtlingsrechtlichen Relevanz der geltend gemachten Vorbrin- gen. Die Zerstörung des Hauses seiner Familie sei auf eine Auseinander- setzung im Zusammenhang mit den rechtlichen Besitzverhältnissen des betreffenden Grundstücks zurückzuführen. Aufgrund der Aktenlage könne diesbezüglich nicht auf eine asylrechtlich relevante Verfolgungsmotivation geschlossen werden. Beim bedauerlichen Tod seines Bruder handle es sich ebenfalls nicht um gezielte Verfolgung, zumal er aufgrund von Schüs- sen in die Menschenmenge verstorben – und somit letztlich Zufallsopfer geworden – sei. Soweit er schliesslich beklagt habe, in Guinea keine Zu- kunftsperspektive mehr gesehen zu haben, mangle es auch diesem Vor- bringen an asylrechtlicher Relevanz.</w:t>
      </w:r>
    </w:p>
    <w:p>
      <w:r>
        <w:rPr>
          <w:b/>
        </w:rPr>
        <w:t>E. 5.2</w:t>
      </w:r>
    </w:p>
    <w:p>
      <w:r>
        <w:t>In seinem Rechtsmittel führte der Beschwerdeführer im Wesentlichen aus, bei einer Rückkehr nach Guinea sein Leben zu riskieren. Er habe dort keinerlei Zukunftsperspektiven, keine Unterkunft und keine Familie.</w:t>
      </w:r>
    </w:p>
    <w:p>
      <w:r>
        <w:rPr>
          <w:b/>
        </w:rPr>
        <w:t>E. 6.1</w:t>
      </w:r>
    </w:p>
    <w:p>
      <w:r>
        <w:t>Das Bundesverwaltungsgericht kommt nach Prüfung der Akten zum Schluss, dass die Vorinstanz zu Recht die flüchtlingsrechtliche Relevanz der Vorbringen des Beschwerdeführers verneint hat. Die Ausführungen in der Beschwerde vermögen den Erwägungen des SEM in der angefochte- nen Verfügung nichts Stichhaltiges entgegenzusetzen.</w:t>
      </w:r>
    </w:p>
    <w:p>
      <w:r>
        <w:t>E-1507/2024 Seite 7</w:t>
      </w:r>
    </w:p>
    <w:p>
      <w:r>
        <w:rPr>
          <w:b/>
        </w:rPr>
        <w:t>E. 6.2</w:t>
      </w:r>
    </w:p>
    <w:p>
      <w:r>
        <w:t>Das SEM hat zutreffend festgestellt, dass weder dem Tod des Bruders des Beschwerdeführers noch der Zerstörung des Hauses seiner Familie asylrechtliche Relevanz zukommt. Aus den Akten ergeben sich keinerlei Hinweise dafür, dass es sich dabei um gezielte, flüchtlingsrechtlich relevant motivierte Verfolgungshandlungen gehandelt hätte, aufgrund derer der Be- schwerdeführer zukünftig entsprechende Nachteile zu befürchten hätte. Die Bedenken des Beschwerdeführers hinsichtlich seiner allenfalls einge- schränkten wirtschaftlichen Perspektiven vermögen offensichtlich eben- falls keine asylrechtliche Relevanz zu entfalten.</w:t>
      </w:r>
    </w:p>
    <w:p>
      <w:r>
        <w:rPr>
          <w:b/>
        </w:rPr>
        <w:t>E. 6.3</w:t>
      </w:r>
    </w:p>
    <w:p>
      <w:r>
        <w:t>Zusammenfassend ist daher festzuhalten, dass die Vorinstanz zu Recht die Flüchtlingseigenschaft des Beschwerdeführers verneint und sein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unzulässig, wenn völkerrechtliche Verpflichtungen der Schweiz einer Weiterreise der Ausländerin oder des Ausländers in den Hei- mat-, Herkunfts- oder einen Drittstaat entgegenstehen (Art. 83 Abs. 3 AIG).</w:t>
      </w:r>
    </w:p>
    <w:p>
      <w:r>
        <w:t>E-1507/2024 Seite 8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 stellung der Flüchtlinge [FK]). Gemäss Art. 25 Abs. 3 BV, Art. 3 FoK und der Praxis zu Art. 3 EMRK darf niemand der Folter oder unmenschlicher oder erniedrigender Strafe oder Behandlung unterworfen werden.</w:t>
      </w:r>
    </w:p>
    <w:p>
      <w:r>
        <w:rPr>
          <w:b/>
        </w:rPr>
        <w:t>E. 8.2.1</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nicht.</w:t>
      </w:r>
    </w:p>
    <w:p>
      <w:r>
        <w:rPr>
          <w:b/>
        </w:rPr>
        <w:t>E. 8.2.3</w:t>
      </w:r>
    </w:p>
    <w:p>
      <w:r>
        <w:t>Auch die allgemeine Menschenrechtssituation im Heimatstaat lässt den Wegweisungsvollzug zum heutigen Zeitpunkt nicht als unzulässig er- scheinen.</w:t>
      </w:r>
    </w:p>
    <w:p>
      <w:r>
        <w:rPr>
          <w:b/>
        </w:rPr>
        <w:t>E. 8.2.4</w:t>
      </w:r>
    </w:p>
    <w:p>
      <w:r>
        <w:t>Der Vollzug der Wegweisung erweist sich damit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E-1507/2024 Seite 9</w:t>
      </w:r>
    </w:p>
    <w:p>
      <w:r>
        <w:rPr>
          <w:b/>
        </w:rPr>
        <w:t>E. 8.3.1</w:t>
      </w:r>
    </w:p>
    <w:p>
      <w:r>
        <w:t>In Guinea herrscht zurzeit weder Krieg oder Bürgerkrieg noch eine Situation allgemeiner Gewalt. Der Vollzug der Wegweisung ist daher nicht als generell unzumutbar zu erachten (vgl. dazu etwa das Urteil des BVGer D-6853/2023 vom 9. Januar 2024 E. 8.3.1 m.w.H.).</w:t>
      </w:r>
    </w:p>
    <w:p>
      <w:r>
        <w:rPr>
          <w:b/>
        </w:rPr>
        <w:t>E. 8.3.2</w:t>
      </w:r>
    </w:p>
    <w:p>
      <w:r>
        <w:t>Es sind vorliegend auch keine individuellen Vollzugshindernisse er- sichtlich. Es handelt sich beim Beschwerdeführer um einen jungen Mann ohne aktenkundige relevante medizinische Probleme. Entgegen seiner Ausführungen auf Beschwerdeebene verfügt er in Guinea gemäss seinen protokollierten Aussagen über ein ausgedehntes familiäres Beziehungs- netz mit (…) (Halb-)Geschwistern, wobei er insbesondere zu seiner Mutter auch von der Schweiz aus erst vor Kurzem noch Kontakt hatte (vgl. SEM- act. A29 F16 und F28). Nach der Zerstörung des Hauses sind jedenfalls sein Vater und seine Mutter bei anderen Verwandten untergekommen (vgl. SEM-act. A29 F78 ff.). Zudem hat der Beschwerdeführer einige Jahre lang eine Koranschule besucht und offenbar sowohl vor der Ausreise aus dem Heimatland als auch während seiner Reise nach Europa gearbeitet (vgl. SEM-act. A29 F10 und F22 ff.). Damit verfügt er trotz der Zerstörung des Hauses der Familie über hinreichende Voraussetzungen für eine soziale und wirtschaftliche Reintegration im Heimatland. Insgesamt ist somit nicht davon auszugehen, dass er bei einer Rückkehr nach Guinea aus wirt- schaftlichen, sozialen oder gesundheitlichen Gründen in eine existenzielle Notlage geraten würde.</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t>E-1507/2024 Seite 10</w:t>
      </w:r>
    </w:p>
    <w:p>
      <w:r>
        <w:rPr>
          <w:b/>
        </w:rPr>
        <w:t>E. 10.1</w:t>
      </w:r>
    </w:p>
    <w:p>
      <w:r>
        <w:t>Mit dem vorliegenden Urteil ist das Beschwerdeverfahren abge- schlossen. Die mit der Beschwerde gestellten Gesuche um Gewährung der unentgeltlichen Prozessführung (vgl. Art. 65 Abs. 1 VwVG) und amtlichen Verbeiständung (vgl. Art. 102m Abs. 4 AsylG) sind unbesehen der finanzi- ellen Verhältnisse des Beschwerdeführers abzuweisen, da die Begehren gemäss den vorstehenden Erwägungen als aussichtslos zu bezeichnen waren und es daher an einer gesetzlichen Voraussetzung zu deren Ge- währung fehlt. Das Gesuch um Verzicht auf eine Kostenvorschuss- erhebung ist mit dem vorliegenden Entscheid gegenstandslos geworden.</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E-1507/2024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