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E-1502/2019 vom 21. Mai 2019</w:t>
      </w:r>
    </w:p>
    <w:p>
      <w:r>
        <w:t>Bundesverwaltungsgericht, 2019-05-21, DE</w:t>
      </w:r>
    </w:p>
    <w:p>
      <w:r>
        <w:rPr>
          <w:b/>
        </w:rPr>
        <w:t xml:space="preserve">Quelle: </w:t>
      </w:r>
      <w:r>
        <w:t>https://mcp.opencaselaw.ch/entscheid/bvger_E-1502_2019</w:t>
      </w:r>
    </w:p>
    <w:p>
      <w:r>
        <w:t>FR: TAF E-1502/2019 du 21 mai 2019</w:t>
      </w:r>
    </w:p>
    <w:p>
      <w:r>
        <w:t>IT: TAF E-1502/2019 del 21 maggio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mit Ausnahme der nachfolgenden Ausführung einzutreten.</w:t>
      </w:r>
    </w:p>
    <w:p>
      <w:r>
        <w:rPr>
          <w:b/>
        </w:rPr>
        <w:t>E. 1.4</w:t>
      </w:r>
    </w:p>
    <w:p>
      <w:r>
        <w:t>Auf den Antrag auf Mitteilung betreffend die Bildung des Spruchkörpers ist nicht einzutreten (Teilurteil des BVGer D-1549/2017 vom 2. Mai 2018 E. 4.3).</w:t>
      </w:r>
    </w:p>
    <w:p>
      <w:r>
        <w:rPr>
          <w:b/>
        </w:rPr>
        <w:t>E. 1.5</w:t>
      </w:r>
    </w:p>
    <w:p>
      <w:r>
        <w:t>Der Antrag auf Bekanntgabe des Spruchgremiums ist mit vorliegendem Urteil gegenstandslos geworden.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Beschwerde hat im ordentlichen Rechtsmittelverfahren grundsätzlich aufschiebende Wirkung (Art. 6 AsylG i.V.m. Art. 55 Abs. 1 VwVG). Ausnahmsweise kann diese jedoch entzogen werden. Dabei setzt der Entzug der aufschiebenden Wirkung kumulativ voraus, dass die Beschwerde offensichtlich keine Aussicht auf Erfolg hat und die asylsuchende Person eine Gefährdung für Leib, Leben und Gesundheit anderer Personen darstellt oder die öffentliche Sicherheit und Ordnung in ernstzunehmender Weise gefährdet (vgl. Entscheidungen und Mitteilungen der Schweizerischen Asylrekurskommission [EMARK] 1997 Nr. 9 S. 64). Im Rahmen eines Mehrfachgesuchs gemäss Art. 111c AsylG kommt der Beschwerde grundsätzlich die aufschiebende Wirkung zu (vgl. auch Botschaft zur Änderung des Asylgesetzes vom 26. Mai 2010, BBl 2010 4455, 4505). Für den Entzug derselben gelten demnach die gleichen Voraussetzungen wie im ordentlichen Rechtsmittelverfahren.</w:t>
      </w:r>
    </w:p>
    <w:p>
      <w:r>
        <w:rPr>
          <w:b/>
        </w:rPr>
        <w:t>E. 4.2</w:t>
      </w:r>
    </w:p>
    <w:p>
      <w:r>
        <w:t>Das SEM begründete den Entzug der aufschiebenden Wirkung sinngemäss damit, dass das neue Asylgesuch offensichtlich unbegründet und missbräuchlich eingereicht worden sei, weshalb das öffentliche Interesse am Vollzug der Verfügung überwiege. Dieser Argumentation kann nicht gefolgt werden. Die offensichtliche Unbegründetheit eines Vorbringens alleine genügt nicht, um der Beschwerde die aufschiebende Wirkung zu entziehen. Vielmehr muss die betreffende Person - wie vorstehend ausgeführt - zusätzlich ein gewisses Gefährdungspotential aufweisen. Ein solches Gefährdungspotential liegt jedoch gerade nicht vor. So geht vom Beschwerdeführer - soweit den Akten zu entnehmen ist - keinerlei Gefährdung für Leib, Leben und Gesundheit anderer Personen beziehungsweise für die öffentliche Sicherheit und Ordnung aus. Vor diesem Hintergrund ist festzustellen, dass das öffentliche Interesse am sofortigen Vollzug der angefochtenen Verfügung das private Interesse des Beschwerdeführers am normalen Fortgang des Beschwerdeverfahrens nicht überwiegt. Das SEM hat der Beschwerde die aufschiebende Wirkung demnach zu Unrecht entzogen. Soweit das SEM mit seinem Vorgehen der angeführten missbräuchlichen Absicht des Beschwerdeführers, mit der Einreichung eines neuen Asylgesuchs seine Aufenthaltsdauer in der Schweiz verlängern zu wollen, zu entgegnen versucht, bleibt darauf hinzuweisen, dass es ihm gestützt auf Art. 111c Abs. 2 AsylG unbenommen bleibt, unbegründete oder wiederholt gleich begründete Mehrfachgesuche formlos abzuschreiben.</w:t>
      </w:r>
    </w:p>
    <w:p>
      <w:r>
        <w:rPr>
          <w:b/>
        </w:rPr>
        <w:t>E. 4.3</w:t>
      </w:r>
    </w:p>
    <w:p>
      <w:r>
        <w:t>Das Bundesverwaltungsgericht setzte den Vollzug der Wegweisung mit superprovisorischer Massnahme vom 2. April 2019 einstweilen aus, was faktisch die Wiederherstellung der aufschiebenden Wirkung zur Folge hatte. Damit ist dem Beschwerdeführer keinerlei Schaden entstanden. Der Mangel der Verfügung ist jedoch im Kostenpunkt zu berücksichtigen (vgl. Urteil D-146/2019 vom 17. April 2019 E. 5.1)</w:t>
      </w:r>
    </w:p>
    <w:p>
      <w:r>
        <w:rPr>
          <w:b/>
        </w:rPr>
        <w:t>E. 5.1</w:t>
      </w:r>
    </w:p>
    <w:p>
      <w:r>
        <w:t>Der Beschwerdeführer stellt unter Hinweis auf die Sicherheitslage in seinem Heimatstaat den Antrag auf Sistierung seines Verfahrens (vgl. Beschwerdeergänzung vom 29. April 2019). Am Ostersonntag 2019 erfolgten in Sri Lanka gewalttätige Angriffe auf Kirchen und Hotels, worauf der Ausnahmezustand ausgerufen wurde (vgl. Neue Zürcher Zeitung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 hlossen-ld.1479002 sowie New York Times [NYT] vom 29. April 2019: Sri Lanka Authorities Were Warned, in Detail, 12 Days Before Attack: https://www.nytimes.com/2019/04/29/world/asia/sri-lanka-attack-warning.html und vom 24. April 2019: Sri Lanka Attacks: What we Know and Don't Know: https://www.nytimes.com/2019/04/24/world/asia/sri-lanka-easter-bo mbing-attacks.html, alle abgerufen am 13. Mai 2019). Trotz dieser gewalttätigen Angriffe ist aktuell nicht von einer im ganzen Land herrschenden Situation allgemeiner Gewalt auszugehen. Das Bundesverwaltungsgericht sieht zurzeit keine Veranlassung, die Behandlung von sri-lankischen Asylbeschwerdeverfahren generell auszusetzen. Wie nachstehend aufgezeigt, gehört der Beschwerdeführer nicht zu einer Personengruppe, die nach den genannten Vorfällen an Ostern einem erhöhten Risiko ausgesetzt ist, Opfer von weiteren Anschlägen zu werden. Aus den dargelegten Gründen wird deshalb der Sistierungsantrag (Antrag 3) abgelehnt und es kann in der Sache selbst entschieden werden.</w:t>
      </w:r>
    </w:p>
    <w:p>
      <w:r>
        <w:rPr>
          <w:b/>
        </w:rPr>
        <w:t>E. 6.1</w:t>
      </w:r>
    </w:p>
    <w:p>
      <w:r>
        <w:t>In der Beschwerde werden weitere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Der Beschwerdeführer sieht eine Verletzung des rechtlichen Gehörs darin, dass das SEM in der angefochtenen Verfügung vom 9. Januar 2019 praktisch sämtliche risikobegründenden Faktoren nicht berücksichtigt respektive falsch oder unvollständig abgeklärt habe (Beschwerdeergänzung S. 9 f.). Bei der angefochtenen Verfügung handle es sich um eine kritiklose Reproduktion und Übernahme von Schlussfolgerungen des mangelhaften ersten beziehungsweise zweiten Asylverfahrens. Diese Rüge ist aus den folgenden Gründen zurückzuweisen: Das zweite Asylverfahren wurde mit rechtskräftigem Urteil E-3667/2018 vom 4. September 2018 abgeschlossen. Soweit sich der Beschwerdeführer auf die Glaubhaftigkeit seiner Asylvorbringen im Rahmen des ersten Asylverfahrens beruft, ist darauf nicht einzugehen.</w:t>
      </w:r>
    </w:p>
    <w:p>
      <w:r>
        <w:rPr>
          <w:b/>
        </w:rPr>
        <w:t>E. 6.4</w:t>
      </w:r>
    </w:p>
    <w:p>
      <w:r>
        <w:t>Weiter habe das SEM das rechtliche Gehör des Beschwerdeführers verletzt, indem es seine im Rahmen des Asylgesuchs vom 5. November 2018 gestellten Anträge (Zeugenbefragung von Herrn C._______ und Herrn B._______ sowie Beizug der Akten dieser Personen) abgelehnt habe (vgl. Beschwerdeergänzung S. 10 f.). Auch verletzte es das rechtliche Gehör, indem sie dem Beschwerdeführer die Durchführung einer erneuten Anhörung verweigert habe (Beschwerdeergänzung S. 11 f., unter Hinweis auf Empfehlungen von Prof. Dr. Walter Kälin). An dieser Stelle kann auf die Erwägungen des SEM in der Verfügung vom 20. März 2019 verwiesen werden, wonach aufgrund der gesamten Aktenlage keine Veranlassung zur Zeugenbefragung bestehe und Mehrfachgesuche nach Art. 111c AsylG schriftlich und begründet erfolgen müssen (vgl. hierzu auch BVGE 2014/39 E. 5). Das ausführliche Mehrfachgesuch vom 5. November 2018 legt die neuen Vorbringen in der Tat hinreichend dar, ohne dass weitere Instruktionsmassnahmen erforderlich wären. Die entsprechende Rüge der Gehörsverletzung erweist sich daher als unbegründet.</w:t>
      </w:r>
    </w:p>
    <w:p>
      <w:r>
        <w:rPr>
          <w:b/>
        </w:rPr>
        <w:t>E. 6.5</w:t>
      </w:r>
    </w:p>
    <w:p>
      <w:r>
        <w:t>Des Weiteren wird moniert, die Vorinstanz habe ihre Begründungspflicht verletzt, indem sie die Vorbringen des Beschwerdeführers betreffend sein Gefährdungsprofil (LTTE-Mitgliedschaft, Haft, exilpolitisches Engagement, Kriegsnarben) nicht rechtsgenüglich gewürdigt habe (vgl. Beschwerde S. 8 sowie Beschwerdeergänzung S. 12 ff.). Diese Rüge ist unbegründet. Das SEM hat in der angefochtenen Verfügung bezüglich jenen Vorbringen, die bereits im vorangegangenen Asylverfahren aktenkundig waren, zu Recht auf seine Verfügung vom 17. Mai 2018 sowie das Urteil E-3667/2018 vom 4. September 2018 verwiesen. Die im Rahmen jenes Verfahrens geltend gemachten Vorbringen, insbesondere auch die erneut geltend gemachte drohende Verfolgung, wurden somit rechtskräftig beurteilt. Soweit sich der Beschwerdeführer auf seine Asylvorbringen im Rahmen vorangegangener Asylverfahren beruft, ist darauf nicht einzugehen. Eine Verletzung der Begründungspflicht durch die Vorinstanz ist darin nicht ersichtlich.</w:t>
      </w:r>
    </w:p>
    <w:p>
      <w:r>
        <w:rPr>
          <w:b/>
        </w:rPr>
        <w:t>E. 6.6</w:t>
      </w:r>
    </w:p>
    <w:p>
      <w:r>
        <w:t>Schliesslich rügt der Beschwerdeführer unter Berufung auf aktuelle Länderhintergrundinformationen, der rechtserhebliche Sachverhalt sei unvollständig und unrichtig abgeklärt worden, indem das SEM den Sachverhalt bezüglich der LTTE-Verbindungen und des exilpolitischen Engagements des Beschwerdeführers nicht abgeklärt und die aktuelle Situation in Sri Lanka nicht berücksichtigt habe (vgl. Beschwerde S. 13 ff.). Soweit der Beschwerdeführer eine LTTE-Verbindung geltend macht, ist diese mit Verweis auf die obige Erwägung 5.4 nicht weiter zu überprüfen, zumal über diese Vorbringen bereits mit Urteil vom 4. September 2018 letztmals rechtskräftig entschieden worden ist. Die Rüge der mangelnden Sachverhaltsfeststellung erweist sich somit als unbegründet.</w:t>
      </w:r>
    </w:p>
    <w:p>
      <w:r>
        <w:rPr>
          <w:b/>
        </w:rPr>
        <w:t>E. 6.7</w:t>
      </w:r>
    </w:p>
    <w:p>
      <w:r>
        <w:t>Hinsichtlich der zu erwartenden Papierbeschaffung für den Beschwerdeführer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Der Vorwurf, es sei der Sachverhalt diesbezüglich nicht vollständig abgeklärt worden, ist demnach unbegründet (vgl. Beschwerdeergänzung S. 25 ff.).</w:t>
      </w:r>
    </w:p>
    <w:p>
      <w:r>
        <w:rPr>
          <w:b/>
        </w:rPr>
        <w:t>E. 6.8</w:t>
      </w:r>
    </w:p>
    <w:p>
      <w:r>
        <w:t>Soweit der Beschwerdeführer unter dem Titel der unvollständigen Sachverhaltsfeststellung vorbringt, die Lage in Sri Lanka habe sich mit der Funktion Mahinda Rajapaksas als Oppositionsführer im Parlament verändert und es ergebe sich damit eine unmittelbare Bedrohungslage für Regimekritiker (Beschwerde S. 49 ff.), vermengt er die Frage der Feststellung des rechtserheblichen Sachverhalts mit der Frage der rechtlichen Würdigung der Sache. In der Beschwerdeschrift wird zudem nicht substantiiert dargelegt, inwieweit der Beschwerdeführer von der jüngsten Lageentwicklung in Sri Lanka persönlich betroffen sein könnte.</w:t>
      </w:r>
    </w:p>
    <w:p>
      <w:r>
        <w:rPr>
          <w:b/>
        </w:rPr>
        <w:t>E. 6.9</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7.1</w:t>
      </w:r>
    </w:p>
    <w:p>
      <w:r>
        <w:t>Für den Fall einer materiellen Beurteilung der Beschwerde durch das Bundesverwaltungsgericht wurden folgende Beweisanträge gestellt: der Beschwerdeführer sei erneut anzuhören; dem Beschwerdeführer seien jene Quellen und Beweismittel vollständig anzugeben und offenzulegen, auf welche das SEM sich bei der Analyse der Situation in Sri Lanka nach dem versuchten Putsch stütze, danach sei dem Beschwerdeführer eine Frist zur Stellungnahme anzusetzen; die Herren C._______ und B._______ seien vom SEM als Zeugen einzuvernehmen (vgl. Beschwerdeergänzung S. 53).</w:t>
      </w:r>
    </w:p>
    <w:p>
      <w:r>
        <w:rPr>
          <w:b/>
        </w:rPr>
        <w:t>E. 7.2</w:t>
      </w:r>
    </w:p>
    <w:p>
      <w:r>
        <w:t>Wie oben festgehalten, hat die Vorinstanz den relevanten Sachverhalt im vorliegenden (nunmehr dritten) Asylverfahren korrekt festgestellt; die behaupteten formellen Rügen des vorinstanzlichen Verfahrens erweisen sich allesamt als nicht begründet. Angesichts der vorliegenden Akten und Umstände (vgl. insbesondere Erwägungen im Urteil E-3667/2018 vom 4. September 2018 E. 11.6) sieht sich das Bundesverwaltungsgericht nicht veranlasst, den fraglichen Anträgen zu folgen. Die Beweisanträge sind entsprechend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8.3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führt in ihrem Entscheid aus, dass der Beschwerdeführer unter dem Titel "bisher bekannter Sachverhalt" sich zunächst auf Vorfluchtgründe beruft. Dabei handle es sich nicht um neue Asylgründe, sondern um Vorbringen, welche bereits im ersten, rechtskräftig abgeschlossenen Asylverfahren geltend gemacht wurden. Damit ziele er auf die Neubeurteilung eines vorbestehenden Sachverhalts ab, mit dem sich das Bundesverwaltungsgericht bereits wiederholt materiell auseinandergesetzt habe. Das SEM sei für die Beurteilung solcher Revisionsgründe funktionell nicht zuständig.</w:t>
      </w:r>
    </w:p>
    <w:p>
      <w:r>
        <w:rPr>
          <w:b/>
        </w:rPr>
        <w:t>E. 9.2</w:t>
      </w:r>
    </w:p>
    <w:p>
      <w:r>
        <w:t>Weiter mache er einen neuen rechtserheblichen Sachverhalt geltend, indem er auf die neuesten politischen Entwicklungen in Sri Lanka hinweise. Die politischen Veränderungen (Bestätigung Rajapaksas als Premierminister) würden zu einer deutlich erhöhten Verfolgungsgefahr für tamilische Rückkehrende führen. Die zur Untermauerung der Vorbringen eingereichten Länderberichte seien allgemeiner Natur und würden keine konkreten Bezug zum Beschwerdeführer aufweisen. Sie seien daher nicht geeignet, ihre früheren Entscheide umzustossen und zu einem für sie günstigeren Schluss zu kommen. Wie bereits wiederholt vom SEM und dem Bundesverwaltungsgericht festgestellt worden sei, würden seine früheren Asylvorbringen weder den Anforderungen an die Glaubhaftmachung gemäss Art. 7 AsylG noch denjenigen an die Flüchtlingseigenschaft gemäss Art. 3 AsylG genügen. Entsprechend sei festgestellt worden, dass er keine stark risikobegründenden Faktoren im Sinne des Referenzurteils des Bundesverwaltungsgerichts E-1866/2015 vom 15. Juli 2016 aufweise, weshalb nicht davon auszugehen sei, dass ihm bei einer Rückkehr nach Sri Lanka mit beachtlicher Wahrscheinlichkeit eine Verfolgung im Sinne von Art. 3 AsylG drohe. Weder die von seiner Rechtsvertretung im früheren Verfahren eingereichte Länderdokumentation noch die Lageanalyse des SEM oder des Bundesverwaltungsgerichts seien geeignet gewesen, zu einem für ihn günstigeren Schluss zu gelangen. Diesbezüglich sei auf die Verfügung vom 17. Mai 2018 (Erwägungen 4.2) sowie auf das Urteil des Bundesverwaltungsgerichts E-3667/2018 vom 4. September 2018 (E. 11.6) zu verweisen.</w:t>
      </w:r>
    </w:p>
    <w:p>
      <w:r>
        <w:rPr>
          <w:b/>
        </w:rPr>
        <w:t>E. 9.3</w:t>
      </w:r>
    </w:p>
    <w:p>
      <w:r>
        <w:t>Auch der seit dem 26. Oktober 2018 begonnene Machtkampf zwischen der Sri Lanka Freedom Party (SLFP) von Maithripala Sirisena sowie der Sri Lanka People's Party (SLPP) von Mahinda Rajapaksa und der United National Party (UNP) von Ranil Wickremesinghe vermöge diese Einschätzung nicht umzustossen. Der Machtkampf werde derzeit auf politischer Ebene ausgetragen und finde vor allem in Colombo statt. Die allgemeine Situation in Sri Lanka sei zwar angespannt, eine Zunahme gezielter Verfolgungsmassnahmen sei aber nicht zu verzeichnen. Deshalb sei im heutigen Zeitpunkt nicht von einer generell erhöhten Gefährdung für sri-lankische Staatsangehörige aufgrund des Machtkampfs auszugehen. Für eine solche Annahme brauche es vielmehr im Einzelfall spezifische Anknüpfungspunkte zu diesem, welche die betroffene Person besonders exponieren würden. Solche könnten beispielsweise bei regierungskritischen Personen sowie Zeugen von Fehlleistungen der Sicherheitskräfte oder des politischen Establishments vorliegen. Die reine Zugehörigkeit zu einer Ethnie oder die politische Gesinnung, welche bereits vor dem Machtkampf nicht risikobegründend gewesen seien, würden hingegen weiterhin keine Gefährdungssituation begründen. Im heutigen Zeitpunkt gebe es keinen Grund zur Annahme, dass die aktuelle politische Situation in Sri Lanka Konsequenzen für den Beschwerdeführer habe, würden doch keine spezifischen Anknüpfungspunkte zwischen der Regierungskrise und seiner Person bestehen. An dieser Einschätzung würden die Ausführungen in der Eingabe vom 5. November 2018 und 20. Februar 2019 sowie die eingereichten Beweismittel nichts ändern, zumal sich daraus kein persönlicher Bezug zum Beschwerdeführer ergebe.</w:t>
      </w:r>
    </w:p>
    <w:p>
      <w:r>
        <w:rPr>
          <w:b/>
        </w:rPr>
        <w:t>E. 10</w:t>
      </w:r>
    </w:p>
    <w:p>
      <w:r>
        <w:t>Dem wurde in der Rechtsmitteleingabe entgegengehalten, dass der Beschwerdeführer aufgrund der neuesten Entwicklungen in seinem Heimatstaat asylrechtlich gefährdet sei. Sein Rechtsvertreter machte ausgedehnte allgemeine Ausführungen zur aktuellen Lage in Sri Lanka und reichte zum Beleg seiner Einschätzung eine sehr umfangreiche eigene Dokumenten- und Quellensammlung ein, welche das Lagebild des SEM zu Sri Lanka kommentiere und die Einschätzung des SEM widerlege. Im Zusammenhang mit der Gefährdungslage von tamilischen Rückkehrern nahm er Bezug auf die im Referenzurteil E-1866/2015 des Bundesverwaltungsgerichts vom 15. Juli 2016 definierten Risikofaktoren. Vor diesem Hintergrund sei die geltend gemachte Furcht des Beschwerdeführers um Leib und Leben begründet, zumal der Beschwerdeführer als Tamile gerade einer einer gefährdeten sozialen Gruppe angehöre und nach einem mehrjährigen Aufenthalt in der Schweiz, einem tamilischen Exilzentrum, nach Sri Lanka zurückkehren würde. Der Beschwerdeführer erfülle zahlreiche der vom Bundesverwaltungsgericht definierten Risikofaktoren (wie LTTE-Verbindung, exilpolitische Aktivitäten, frühere Rehabilitationshaft, fehlende Einreisepapiere, Kriegsnarben und knapp vierjährige Landesabwesenheit in einem tamilischen Diasporazentrum; vgl. Beschwerde S. 69 ff.), weshalb ihm im Falle einer Rückkehr nach Sri Lanka eine asylrelevante Verfolgung drohe.</w:t>
      </w:r>
    </w:p>
    <w:p>
      <w:r>
        <w:rPr>
          <w:b/>
        </w:rPr>
        <w:t>E. 11.1</w:t>
      </w:r>
    </w:p>
    <w:p>
      <w:r>
        <w:t>Die Vorinstanz hat in ihrem Entscheid überzeugend dargelegt, dass die Vorbringen des Beschwerdeführers den Anforderungen an die Flüchtlingseigenschaft nicht gerecht werden. Das Gericht schliesst sich diesen Ausführungen an. Vorliegend sind lediglich jene Vorbringen des Beschwerdeführers Gegenstand des Verfahrens, die sich auf den Zeitraum nach dem letzten rechtskräftigen Entscheid vom 4. September 2018 beziehen. Soweit im vorliegenden Verfahren ausführlich bisherige Vorbringen des Beschwerdeführers erneut dargelegt werden, die in den früheren Verfahren (vgl. die Urteile E-2344/2017 vom 25. September 2017 und E-3667/2018 vom 4. September 2018) als unglaubhaft gewürdigt worden sind, ist darauf nicht mehr einzugehen.</w:t>
      </w:r>
    </w:p>
    <w:p>
      <w:r>
        <w:rPr>
          <w:b/>
        </w:rPr>
        <w:t>E. 11.2</w:t>
      </w:r>
    </w:p>
    <w:p>
      <w:r>
        <w:t>Es ist nicht davon auszugehen, dass dem Beschwerdeführer persönlich im Falle einer Rückkehr nach Sri Lanka ernsthafte Nachteile im Sinne von Art. 3 AsylG drohen würden. Dies ergibt sich auch nicht aus den auf Beschwerdeebene eingereichten Dokumenten, Berichten und Länderinformationen; die eingereichten Unterlagen haben allesamt keinen persönlichen Bezug zum Beschwerdeführer. Der am 26. Oktober 2018 begonnene Machtkampf zwischen Maithripala Sirisena, Mahinda Rajapaksa und Ranil Wickremesinghe vermag an der Einschätzung im Urteil vom 23. Mai 2018 ebenso wenig Grundlegendes zu ändern. Die aktuelle Lage in Sri Lanka ist zwar als angespannt und volatil zu beurteilen, es ist aber aufgrund dessen nicht auf eine generell erhöhte Gefährdung von zurückkehrenden sri-lankischen Staatsangehörigen tamilischer Ethnie zu schliessen. Aus den Akten ergeben sich ferner keine Hinweise, dass speziell der Beschwerdeführer einer erhöhten Gefahr ausgesetzt wäre. Insofern ist an der Lageeinschätzung im Urteil E-1866/2015 vom 15. Juli 2016 weiterhin festzuhalten.</w:t>
      </w:r>
    </w:p>
    <w:p>
      <w:r>
        <w:rPr>
          <w:b/>
        </w:rPr>
        <w:t>E. 11.3</w:t>
      </w:r>
    </w:p>
    <w:p>
      <w:r>
        <w:t>Zusammenfassend hat der Beschwerdeführer nichts vorgebracht, was geeignet wäre, seine Flüchtlingseigenschaft nachzuweisen oder zumindest glaubhaft zu machen. Die Vorinstanz hat sein drittes Asylgesuch zu Recht abgelehnt.</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Der Vollzug der Wegweisung sei auch vor dem Hintergrund der neuesten politischen Entwicklungen unzulässig.</w:t>
      </w:r>
    </w:p>
    <w:p>
      <w:r>
        <w:rPr>
          <w:b/>
        </w:rPr>
        <w:t>E. 13.3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Europäische Gerichtshof für Menschenrechte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13.4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13.5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vom 16. Oktober 2017 erachtet das Bundesverwaltungsgericht auch den Wegweisungsvollzug ins "Vanni-Gebiet" als zumutbar (Urteil D-3619/2016 vom 16. Oktober 2017 E. 9.5). An dieser Einschätzung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29.04.2019; New York Times [NYT]: What We Know and Don't Know About the Sri Lanka Attacks, https://www.nytimes.com/2019/04/22/world/asia/sri-lanka-attacks-bombings-explosions-updates.html?action=click&amp;module=Top%20Stories&amp;pgtype=Homepage, abgerufen am 29.04.2019) nichts zu ändern.</w:t>
      </w:r>
    </w:p>
    <w:p>
      <w:r>
        <w:rPr>
          <w:b/>
        </w:rPr>
        <w:t>E. 13.6</w:t>
      </w:r>
    </w:p>
    <w:p>
      <w:r>
        <w:t>Im Übrigen kann hinsichtlich der Zumutbarkeit des Wegweisungsvollzugs vollumfänglich auf das Urteil E-3667/2018 vom 4. September 2018 verwiesen werden (vgl. E. 13.4 mit Verweis auf das Urteil E-2344/2017 vom 25. September 2017). Es ist somit weiterhin davon auszugehen, dass er in ihrer heimatlichen Umgebung vermutungsweise über ein Beziehungsnetz sowie eine gesicherte Wohnsituation verfügt, womit es ihm gelingen dürfte, sich dort in sozialer und beruflicher Hinsicht wiedereinzugliedern. Der Vollzug erweist sich auch in individueller Hinsicht als zumutbar.</w:t>
      </w:r>
    </w:p>
    <w:p>
      <w:r>
        <w:rPr>
          <w:b/>
        </w:rPr>
        <w:t>E. 13.7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13.8</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15.1</w:t>
      </w:r>
    </w:p>
    <w:p>
      <w:r>
        <w:t>Bei diesem Ausgang des Verfahrens sind die Kosten dem Beschwerdeführer aufzuerlegen (Art. 63 Abs. 1 VwVG) und wegen der sehr umfangreichen Beschwerde mit zahlreichen Beilagen ohne individuellen Bezug auf insgesamt Fr. 1'400.- festzusetzen (Art. 1-3 des Reglements vom 21. Februar 2008 über die Kosten und Entschädigungen vor dem Bundesverwaltungsgericht [VGKE, SR 173.320.2]). Aufgrund der faktischen Wiederherstellung der aufschiebenden Wirkung mittels superprovisorischer Massnahme ist der Beschwerdeführer teilweise durchgedrungen, weshalb die Verfahrenskosten um Fr. 100.- auf Fr. 1300.- zu reduzieren sind (vgl. Art. 63 Abs. 1 Satz 2 VwVG).</w:t>
      </w:r>
    </w:p>
    <w:p>
      <w:r>
        <w:rPr>
          <w:b/>
        </w:rPr>
        <w:t>E. 15.2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dem Rechtsvertreter deshalb persönlich aufzuerlegen und auf Fr. 100.- festzusetzen (Art. 6 AsylG i.V.m. Art. 66 Abs. 3 BGG; vgl. auch Urteil des Bundesgerichts 5D_56/2018 vom 18. Juli 2018 E. 6). Dieser Betrag ist von den Gesamtverfahrenskosten in der Höhe von Fr. 1 400.- in Abzug zu bringen.</w:t>
      </w:r>
    </w:p>
    <w:p>
      <w:r>
        <w:rPr>
          <w:b/>
        </w:rPr>
        <w:t>E. 15.3</w:t>
      </w:r>
    </w:p>
    <w:p>
      <w:r>
        <w:t>Im Übrigen sind die Verfahrenskosten in der Höhe von Fr. 1 300.- dem Beschwerdeführer aufzuerlegen.</w:t>
      </w:r>
    </w:p>
    <w:p>
      <w:r>
        <w:rPr>
          <w:b/>
        </w:rPr>
        <w:t>E. 15.4</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Hinsichtlich der Rüge des unrechtmässigen Entzugs der aufschiebenden Wirkung hat der Beschwerdeführer teilweise obsiegt. Mit allen anderen Rechtsbegehren ist er unterlegen. Demnach ist die Parteientschädigung von Amtes wegen auf Fr. 250.- festzusetzen.</w:t>
      </w:r>
    </w:p>
    <w:p>
      <w:r>
        <w:rPr>
          <w:b/>
        </w:rPr>
        <w:t>E. 16</w:t>
      </w:r>
    </w:p>
    <w:p>
      <w:r>
        <w:t>Mit vorliegendem Urteil fällt der am 2. April 2019 angeordnete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