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E-1501/2012 vom 4. Mai 2012</w:t>
      </w:r>
    </w:p>
    <w:p>
      <w:r>
        <w:t>Bundesverwaltungsgericht, 2012-05-04, FR</w:t>
      </w:r>
    </w:p>
    <w:p>
      <w:r>
        <w:rPr>
          <w:b/>
        </w:rPr>
        <w:t xml:space="preserve">Quelle: </w:t>
      </w:r>
      <w:r>
        <w:t>https://mcp.opencaselaw.ch/entscheid/bvger_E-1501_2012</w:t>
      </w:r>
    </w:p>
    <w:p>
      <w:r>
        <w:t>FR: TAF E-1501/2012 du 4 mai 2012</w:t>
      </w:r>
    </w:p>
    <w:p>
      <w:r>
        <w:t>IT: TAF E-1501/2012 del 4 maggio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Il convient d'abord de déterminer si l'ODM était en droit de tenir pour établi que le recourant était majeur et de renoncer en conséquence à demander la désignation d'une personne de confiance (art. 17 al. 2 LAsi et art. 7 al. 2-4 de l'ordonnance 1 du 11 août 1999 sur l'asile ([OA 1, RS 142.311]) avant l'audition principale sur ses motifs d'asile. Sur ce point précis, il sied de rappeler que l'ODM est en droit de se prononcer, à titre préjudiciel, sur la qualité de mineur d'un requérant, avant la désignation d'une personne de confiance, s'il existe des doutes sur les données relatives à son âge (cf. JICRA 2004 n° 30 p. 204 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 En l'occurrence, le recourant n'a pas établi à satisfaction de droit sa minorité, de sorte que c'est à raison que l'ODM l'a considéré comme majeur. Au vu du dossier, cet office n'était pas tenu de procéder à des mesures d'instruction plus approfondies (p. ex. analyse osseuse), celles-ci ne paraissant ni nécessaires ni utiles. En effet, l'intéressé n'a pas déposé la moindre pièce, officielle ou autre, susceptible d'établir sa prétendue minorité et n'a donné aucune explication plausible à ce sujet. Tout porte à croire en réalité qu'il dissimule aux autorités les documents en sa possession qui pourraient établir son âge véritable. Le Tribunal relève en particulier que l'affirmation de l'intéressé selon laquelle il aurait perdu son passeport en Algérie est évasive et invraisemblable. Le recourant dépose certes, au stade de recours, la copie d'un acte de naissance selon lequel il serait né en 1995. Force est toutefois de constater que la valeur probante de cette pièce reste sujette à caution dans la mesure où il s'agit d'un document, reçu par l'intéressé par voie électronique, et à propos duquel une manipulation ne peut être exclue. Le fait que le recourant ait laissé sans réponse la demande du Tribunal l'invitant à produire l'original de l'acte en question vient inévitablement renforcer cette thèse. Cela dit, le Tribunal observe que pour la suite de la procédure, la question de minorité de l'intéressé n'est plus d'actualité dans la mesure où, selon ses propres affirmations, il est devenu majeur, le (...) 2012.</w:t>
      </w:r>
    </w:p>
    <w:p>
      <w:r>
        <w:rPr>
          <w:b/>
        </w:rPr>
        <w:t>E. 2.2</w:t>
      </w:r>
    </w:p>
    <w:p>
      <w:r>
        <w:t>Reste à déterminer, en conséquence,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2.3</w:t>
      </w:r>
    </w:p>
    <w:p>
      <w:r>
        <w:t>Selon l'art. 1a de l'ordonnance 1 du 11 août 1999 sur l'asile relative à la procédure (OA 1, RS 142.311), constitue un document de voyage, tout document officiel autorisant l'entrée dans l'Etat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2.4</w:t>
      </w:r>
    </w:p>
    <w:p>
      <w:r>
        <w:t>Avec la réglementation prévue à l'art. 32 al. 2 let. a et à l'art. 32 al. 3 LAsi, le législateur a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Il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Les explications données par le recourant ne sont pas de nature à remettre en cause la décision attaquée (cf. JICRA 1999 n° 16 consid. 5 p. 108ss). En effet, la simple affirmation de l'intéressé selon laquelle il lui était impossible de se procurer une pièce d'identité faute d'un réseau social et familial en Algérie ne saurait être considérée comme une circonstance susceptible de justifier la non-production du document requis. Cet argument, évasif et stéréotypé, est surtout en contradiction avec le récit même de l'intéressé qui a déclaré avoir, en Algérie, des parents proches (cinq soeurs, dont trois majeures et deux frères). Il lui était en conséquence loisible de solliciter leur aide pour se procurer les papiers nécessaires. Il est bon de rappeler ici que, requis par le Tribunal, l'intéressé n'a même pas produit l'original de son acte de naissance, alors que, dans son recours, il avait sollicité l'octroi d'un délai supplémentaire pour le faire. Il n'a par ailleurs pas expliqué les raisons de son omission, laissant sans réponse la décision incidente à lui adressée par le Tribunal.</w:t>
      </w:r>
    </w:p>
    <w:p>
      <w:r>
        <w:rPr>
          <w:b/>
        </w:rPr>
        <w:t>E. 3.2</w:t>
      </w:r>
    </w:p>
    <w:p>
      <w:r>
        <w:t>Cela dit, le Tribunal constate que, dans le cas d'espèce il n'existe ni d'indices de qualité de réfugié au sens de l'art. 32 al. 3 let. b LAsi (cf. ATAF 2007/8 consid. 5.6.5-5.7 p. 90ss) ni du caractère illicite de l'exécution du renvoi qui nécessiteraient des mesures d'instruction complémentaires au sens de l'art. 32 al. 3 let. c LAsi (cf. ATAF 2009/50 précité).</w:t>
      </w:r>
    </w:p>
    <w:p>
      <w:r>
        <w:rPr>
          <w:b/>
        </w:rPr>
        <w:t>E. 3.2.1</w:t>
      </w:r>
    </w:p>
    <w:p>
      <w:r>
        <w:t>En effet, le recourant ne fait valoir, à l'appui de sa demande, aucune cause pertinente en matière d'asile ou sous l'angle de l'exécution du renvoi. A ce titre,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D-7561/2008 précité consid. 8.3.6 ; JICRA 2005 n° 24 consid. 10.1 p. 215, JICRA 2003 n° 24 consid. 5e p. 159). En conséquence, le fait que l'intéressé soit confronté, en Algérie, à une situation économiquement précaire, bien que déplorable, est sans pertinence pour le cas d'espèce.</w:t>
      </w:r>
    </w:p>
    <w:p>
      <w:r>
        <w:rPr>
          <w:b/>
        </w:rPr>
        <w:t>E. 3.2.2</w:t>
      </w:r>
    </w:p>
    <w:p>
      <w:r>
        <w:t>Quant, enfin, à l'allégation de l'intéressé selon laquelle il craint d'être arrêté en Algérie, force est de constater qu'il s'agit là d'un argument qu'il n'articule qu'une seule fois, au stade de son second interrogatoire. Il n'en fait aucune mention ni lors de sa première audition ni dans son recours, ce qui amène à conclure qu'il s'agit d'un motif allégué pour les seuls besoins de la cause. Le caractère même du récit de l'intéressé conforte cette impression : bref, général et stéréotypé, il se résume dans l'affirmation selon laquelle les autorités algériennes procèdent à des arrestations arbitraires. Aucun élément du dossier ne permet de présager que l'intéressé lui-même soit poursuivi par les autorités de son pays. Dans l'ensemble, ses propos, sommaires, frappent par leur manque de substance et de précision et ne convainquent pas.</w:t>
      </w:r>
    </w:p>
    <w:p>
      <w:r>
        <w:rPr>
          <w:b/>
        </w:rPr>
        <w:t>E. 3.3</w:t>
      </w:r>
    </w:p>
    <w:p>
      <w:r>
        <w:t>En conséquence, la décision de non-entrée en matière sur la demande d'asile du recourant, prononcée par l'ODM, est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sa situation personnelle. En effet, il ne ressort pas du dossier que le recourant pourrait être mis concrètement en danger pour des motifs qui lui seraient propres. A cet égard, l'autorité de céans relève que le recourant est jeune, sans charge familiale et, au vu du dossier, en bonne santé.</w:t>
      </w:r>
    </w:p>
    <w:p>
      <w:r>
        <w:rPr>
          <w:b/>
        </w:rPr>
        <w:t>E. 4.4</w:t>
      </w:r>
    </w:p>
    <w:p>
      <w:r>
        <w:t>L'exécution du renvoi est enfin possible (cf. art. 83 al. 2 LEtr) et le recourant est tenu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Les conclusions de recours étant d'emblée vouées à l'échec, la requête d'assistance judiciaire partielle est rejetée.</w:t>
      </w:r>
    </w:p>
    <w:p>
      <w:r>
        <w:rPr>
          <w:b/>
        </w:rPr>
        <w:t>E. 5.3</w:t>
      </w:r>
    </w:p>
    <w:p>
      <w:r>
        <w:t>Vu l'issue de la cause, il y a lieu de mettre les frais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