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E-1498/2022 vom 25. März 2022</w:t>
      </w:r>
    </w:p>
    <w:p>
      <w:r>
        <w:t>Bundesverwaltungsgericht, 2022-03-25, DE</w:t>
      </w:r>
    </w:p>
    <w:p>
      <w:r>
        <w:rPr>
          <w:b/>
        </w:rPr>
        <w:t xml:space="preserve">Quelle: </w:t>
      </w:r>
      <w:r>
        <w:t>https://mcp.opencaselaw.ch/entscheid/bvger_E-1498_2022_d20220325</w:t>
      </w:r>
    </w:p>
    <w:p>
      <w:r>
        <w:t>FR: TAF E-1498/2022 du 25 mars 2022</w:t>
      </w:r>
    </w:p>
    <w:p>
      <w:r>
        <w:t>IT: TAF E-1498/2022 del 25 marzo 2022</w:t>
      </w:r>
    </w:p>
    <w:p>
      <w:pPr>
        <w:pStyle w:val="Heading2"/>
      </w:pPr>
      <w:r>
        <w:t>Regeste</w:t>
      </w:r>
    </w:p>
    <w:p>
      <w:r>
        <w:t>Nichteintreten auf Asylgesuch und Wegweisung (Dublin-Verfahren) | Nichteintreten auf Asylgesuch und Wegweisung (Dublin-Verfahren); Verfügung des SEM vom 25. März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 unter Vorbehalt der nachfolgenden E. 4.2 – einzutreten (Art. 108 Abs. 2 AsylG und Art. 52 Abs. 1 VwVG).</w:t>
      </w:r>
    </w:p>
    <w:p>
      <w:r>
        <w:rPr>
          <w:b/>
        </w:rPr>
        <w:t>E. 2</w:t>
      </w:r>
    </w:p>
    <w:p>
      <w:r>
        <w:t>Das Verfahren richtet sich nach dem VwVG, soweit das VGG oder AsylG nichts anderes bestimmen (Art. 37 VGG; Art. 6 und Art. 105 ff.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t>E-1498/2022 Seite 5</w:t>
      </w:r>
    </w:p>
    <w:p>
      <w:r>
        <w:rPr>
          <w:b/>
        </w:rPr>
        <w:t>E. 4.2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der Gewährung von Asyl, der Feststellung der Unmöglichkeit, Unzulässigkeit und Unzumutbarkeit des Wegweisungsvollzugs sowie der Anordnung der vorläufigen Aufnahme bilden demgegenüber nicht Gegen- stand des angefochtenen Nichteintretensentscheides und damit auch nicht des vorliegenden Verfahrens, weshalb auf die entsprechenden Anträge nicht einzutreten ist.</w:t>
      </w:r>
    </w:p>
    <w:p>
      <w:r>
        <w:rPr>
          <w:b/>
        </w:rPr>
        <w:t>E. 4.3</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das Verfahren zuständig ist und keine Überstellungshindernisse vorliegen, tritt das SEM, nachdem der betreffende Mitgliedstaat einer Überstellung oder Rücküberstellung zugestimmt hat, auf das Asylgesuch nicht ein (vgl. BVGE 2017 VI/5 E. 6.2).</w:t>
      </w:r>
    </w:p>
    <w:p>
      <w:r>
        <w:rPr>
          <w:b/>
        </w:rPr>
        <w:t>E. 4.4</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eines Wiederaufnahmeverfahrens (engl.: take back) – wie vor- liegend – findet indes grundsätzlich keine (erneute) Zuständigkeitsprüfung nach Kapitel III statt (vgl. zum Ganzen BVGE 2017 VI/5 E. 6.2 und 8.2.1 m.w.H.). Der nach dieser Verordnung zuständige Mitgliedstaat ist verpflich- tet, einen Drittstaatsangehörigen oder Staatenlosen, dessen Antrag von ihm abgelehnt wurde und der in einem anderen Mitgliedstaat einen Antrag gestellt hat oder der sich im Hoheitsgebiet eines anderen Mitgliedstaats ohne Aufenthaltstitel aufhält, nach Massgabe der Artikel 23, 24, 25 und 29 wiederaufzunehmen (Art. 18 Abs. 1 Bst. d Dublin-III-VO).</w:t>
      </w:r>
    </w:p>
    <w:p>
      <w:r>
        <w:t>E-1498/2022 Seite 6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 Jeder Mitgliedstaat kann abweichend von Art. 3 Abs. 1 Dublin-III-VO be- schliessen, einen bei ihm von einem Drittstaatsangehörigen gestellten An- trag auf internationalen Schutz zu prüfen, auch wenn er nach den in dieser Verordnung festgelegten Kriterien nicht für die Prüfung zuständig ist (Art. 17 Abs. 1 Satz 1 Dublin-III-VO; sog. Selbsteintrittsrecht).</w:t>
      </w:r>
    </w:p>
    <w:p>
      <w:r>
        <w:rPr>
          <w:b/>
        </w:rPr>
        <w:t>E. 5</w:t>
      </w:r>
    </w:p>
    <w:p>
      <w:r>
        <w:t>Der Beschwerdeführer bestreitet nicht, sich vor der Einreise in die Schweiz in Frankreich aufgehalten und dort um Asyl ersucht zu haben. Nachdem die französischen Behörden innerhalb der in Art. 25 Abs. 1 Dublin-III-VO festgelegten Frist dem Wiederaufnahmegesuch des SEM zugestimmt ha- ben, steht die Zuständigkeit Frankreichs grundsätzlich fest.</w:t>
      </w:r>
    </w:p>
    <w:p>
      <w:r>
        <w:rPr>
          <w:b/>
        </w:rPr>
        <w:t>E. 6</w:t>
      </w:r>
    </w:p>
    <w:p>
      <w:r>
        <w:t>Der Beschwerdeführer macht in seiner Rechtsmitteleingabe geltend, er sei in Frankreich medizinisch so wenig betreut worden, dass er völlig verrückt geworden sei, beziehungsweise er habe dort keinen Zugang zu medizini- scher Betreuung gehabt und das habe ihn an den Rand seines Lebens gebracht. Er brauche (…), sonst könne er nicht überleben. Seine gesund- heitliche Situation sei im (angefochtenen) Entscheid völlig unzureichend berücksichtigt worden. In der Schweiz sei er sofort nach seiner Ankunft be- handelt worden und könne seither auch wieder essen und einigermassen schlafen. In Frankreich habe er auf der Strasse schlafen müssen, weil man ihn aus dem Zentrum weggewiesen habe. Er wolle nicht zurück nach Frankreich. Es sei eine Garantie von Frankreich einzuholen, dass er dort einen Platz zum Schlafen und grundlegende medizinische Betreuung er- halte.</w:t>
      </w:r>
    </w:p>
    <w:p>
      <w:r>
        <w:t>E-1498/2022 Seite 7</w:t>
      </w:r>
    </w:p>
    <w:p>
      <w:r>
        <w:rPr>
          <w:b/>
        </w:rPr>
        <w:t>E. 7.1</w:t>
      </w:r>
    </w:p>
    <w:p>
      <w:r>
        <w:t>Frankreich ist Signatarstaat der EMRK, des Übereinkommens vom</w:t>
      </w:r>
    </w:p>
    <w:p>
      <w:r>
        <w:rPr>
          <w:b/>
        </w:rPr>
        <w:t>E. 7.2</w:t>
      </w:r>
    </w:p>
    <w:p>
      <w:r>
        <w:t>Nachfolgend ist zu prüfen, ob die Schweiz – wie vom Beschwerdefüh- rer sinngemäss gefordert – das Selbsteintrittsrecht nach Art. 17 Abs. 1 Satz 1 Dublin-III-VO (konkretisiert in Art. 29a Abs. 3 AsylV 1) ausüben muss respektive soll.</w:t>
      </w:r>
    </w:p>
    <w:p>
      <w:r>
        <w:rPr>
          <w:b/>
        </w:rPr>
        <w:t>E. 7.2.1</w:t>
      </w:r>
    </w:p>
    <w:p>
      <w:r>
        <w:t>Es liegen keine Hinweise dafür vor, dass die Behandlung des Asyl- gesuchs des Beschwerdeführers in Frankreich mangelhaft gewesen sein könnte und seine Wegweisung in Verletzung des Non-Refoulement-Prin- zips verfügt worden wäre. In diesem Zusammenhang ist darauf hinzuwei- sen, dass ein allfälliger definitiver Entscheid über ein Asylgesuch und die Wegweisung ins Heimatland nicht eo ipso eine Verletzung des Non-Refou- lement-Prinzips darstellen.</w:t>
      </w:r>
    </w:p>
    <w:p>
      <w:r>
        <w:rPr>
          <w:b/>
        </w:rPr>
        <w:t>E. 7.2.2</w:t>
      </w:r>
    </w:p>
    <w:p>
      <w:r>
        <w:t>Ausserdem hat der Beschwerdeführer mit seinen Ausführungen zu den ihn bei einer Rückführung zu erwartenden Bedingungen in Frankreich auch nicht eine derart schlechte Lage dargetan, dass diese zu einer Ver- letzung von Art. 4 der EU-Grundrechtecharta, Art. 3 EMRK oder Art. 3 Fol- terkonvention (SR 0.105) führen könnte. Die französischen Behörden ha- ben der Wiederaufnahme des Beschwerdeführers zugestimmt. Entgegen der Behauptung in der Beschwerdeschrift sind vorliegend keine konkreten</w:t>
      </w:r>
    </w:p>
    <w:p>
      <w:r>
        <w:t>E-1498/2022 Seite 8 Anhaltspunkte dafür ersichtlich, dass er im Falle einer Überstellung nach Frankreich wegen der dortigen Aufenthaltsbedingungen (Unterkunft und medizinische Versorgung) in eine existentielle Notlage geraten würde.</w:t>
      </w:r>
    </w:p>
    <w:p>
      <w:r>
        <w:rPr>
          <w:b/>
        </w:rPr>
        <w:t>E. 7.2.2.1</w:t>
      </w:r>
    </w:p>
    <w:p>
      <w:r>
        <w:t>Sollte er bei seiner Rückkehr nach Frankreich als asylsuchende Person nicht grundrechtskonform, das heisst insbesondere unter Gewähr- leistung einer menschenwürdigen Notversorgung, untergebracht werden, hätte er diese gemäss Art. 26 der Aufnahmerichtlinie auf dem Rechtsweg einzufordern (vgl. Urteil F-4865/2020 vom 8. Oktober 2020 E. 6.4), wobei er sich zur Unterstützung nötigenfalls auch an eine der vor Ort tätigen ka- ritativen Organisationen wenden könne.</w:t>
      </w:r>
    </w:p>
    <w:p>
      <w:r>
        <w:rPr>
          <w:b/>
        </w:rPr>
        <w:t>E. 7.2.2.2</w:t>
      </w:r>
    </w:p>
    <w:p>
      <w:r>
        <w:t>Soweit der Beschwerdeführer die mangelnde Berücksichtigung des medizinischen Sachverhalts betreffend seinen Gesundheitszustand be- mängelt, ist Folgendes festzuhalten: Anlässlich des persönlichen Dublin-Gesprächs hatte der Beschwerdefüh- rer Gelegenheit, sich zu seinem Gesundheitszustand zu äussern (vgl. SEM act. 1124043-15/2, S. 1 f.), wobei er geltend machte, ihm sei in Frankreich eine (…) diagnostiziert worden. Weiter sei er dort drei Jahre und sechs bis sieben Monate wegen psychischer Probleme behandelt worden. Zu sei- nem gesundheitlichen Befinden in der Schweiz befragt, gab er an, sich nicht wohl und sehr geschwächt zu fühlen. Er könne nicht gut schlafen und warte auf eine medizinische Behandlung. Zudem leide er an Kopfschmer- zen. Den vorinstanzlichen Akten ist zu entnehmen, dass der Beschwerde- führer in der Schweiz mehrfach Gebrauch vom Angebot der medizinischen Pflege machte. Ihm wurde das Medikament D._______ gegen seine Ner- vosität verabreicht. Weiter wurde die Diagnose (…) mit Arztbericht vom 17. Februar 2022 dokumentiert und ein entsprechender Medikamenten- plan erstellt. Zudem befindet er sich in zahnärztlicher Behandlung. Wäh- rend seines mehrwöchigen Aufenthalts im BAZ wurde sodann kein akuter medizinischer Notfall aktenkundig (vgl. 1124115-32/15, S. 5). Entgegen der in der Beschwerde vertretenen Ansicht setzte sich die Vorinstanz mit den medizinischen Leiden des Beschwerdeführers ausreichend auseinander. Es ist somit nicht ersichtlich, inwiefern der Sachverhalt vom SEM zu wenig beachtet worden wäre. Folglich ist der nur sinngemäss gestellte Rückwei- sungsantrag abzuweisen.</w:t>
      </w:r>
    </w:p>
    <w:p>
      <w:r>
        <w:rPr>
          <w:b/>
        </w:rPr>
        <w:t>E. 7.2.2.3</w:t>
      </w:r>
    </w:p>
    <w:p>
      <w:r>
        <w:t>Eine zwangsweise Rückweisung von Personen mit gesundheitli- chen Problemen kann nur ganz ausnahmsweise einen Verstoss gegen</w:t>
      </w:r>
    </w:p>
    <w:p>
      <w:r>
        <w:t>E-1498/2022 Seite 9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7.2.2.4</w:t>
      </w:r>
    </w:p>
    <w:p>
      <w:r>
        <w:t>Eine solche Situation ist vorliegend aufgrund der aktenkundigen und geschilderten gesundheitlichen Beeinträchtigungen nicht gegeben. Der Beschwerdeführer konnte nicht glaubhaft machen, dass eine Überstel- lung seine Gesundheit ernsthaft gefährden würde, womit es keiner indivi- duellen Zusicherungen der französischen Behörden bezüglich medizini- scher Versorgung bedarf. Sein Gesundheitszustand vermag eine Unzuläs- sigkeit im Sinne der erwähnten restriktiven Rechtsprechung nicht zu recht- fertigen. Die gesundheitlichen Beschwerden sind zwar ernst zu nehmen, aber nicht von einer derartigen Schwere, dass aus völkerrechtlichen Grün- den von einer Überstellung abgesehen werden müsste.</w:t>
      </w:r>
    </w:p>
    <w:p>
      <w:r>
        <w:rPr>
          <w:b/>
        </w:rPr>
        <w:t>E. 7.2.2.5</w:t>
      </w:r>
    </w:p>
    <w:p>
      <w:r>
        <w:t>Die Mitgliedstaaten sind verpflichtet, den Antragstellern die erfor- derliche medizinische Versorgung, die zumindest die Notversorgung und die unbedingt erforderliche Behandlung von Krankheiten und schweren psychischen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Der Beschwerdeführer führte anlässlich des persönli- chen Dublin-Gesprächs – entgegen seinen Ausführungen in der Beschwer- deschrift – selbst aus, dass er in Frankreich während etwa drei Jahren und sechs oder sieben Monaten wegen seiner psychischen Probleme behan- delt worden sei. Sollte er weiterhin auf eine Behandlung angewiesen sein, ist darauf hinzuweisen, dass Frankreich über eine ausreichende medizini- sche Infrastruktur verfügt, weshalb er sich im Bedarfsfall an das dafür zu- ständige medizinische Fachpersonal wenden kann. Die Dublin-III-VO oder</w:t>
      </w:r>
    </w:p>
    <w:p>
      <w:r>
        <w:t>E-1498/2022 Seite 10 andere völkerrechtliche Bestimmungen räumen kein Recht ein, den für eine medizinische Behandlung bestgeeignetsten Staat frei zu wählen oder um eine dem Schweizer Standard äquivalente Therapie absolvieren zu können (vgl. BVGE 2017 VI/7 E. 6.2; Urteil des BVGer F-3604/2021 vom 1. September 2021 E. 4.1.2). Selbst wenn sein Asylgesuch in Frankreich abgewiesen wurde, ist Frankreich weiterhin verpflichtet ihm die erforderli- che medizinische Versorgung, die zumindest die Notversorgung und die unbedingt erforderliche Behandlung von Krankheiten umfasst, zugänglich zu machen und die spezifischen Bedürfnisse schutzbedürftiger Personen zu berücksichtigen, namentlich gemäss Art. 15 und 17 Aufnahmerichtlinie beziehungsweise allenfalls Art. 14 Abs. 1 Bst. b und d Richtlinien des Europäischen Parlaments und des Rates 2008/115/EG vom 16. Dezember 2008 über gemeinsame Normen und Verfahren in den Mit- gliedstaaten zur Rückführung illegal aufhältiger Drittstaatsangehöriger (sog. Rückführungsrichtlinie, ABl. L 348/98 vom 24. Dezember 2008) – sollte der Beschwerdeführer nicht mehr im Hoheitsgebiet Frankreichs ver- bleiben dürfen (vgl. Art. 3 Aufnahmerichtlinie). Es liegen somit keine An- haltspunkte vor, wonach dem Beschwerdeführer dort eine adäquate medi- zinische Behandlung verweigert würde.</w:t>
      </w:r>
    </w:p>
    <w:p>
      <w:r>
        <w:rPr>
          <w:b/>
        </w:rPr>
        <w:t>E. 7.2.2.6</w:t>
      </w:r>
    </w:p>
    <w:p>
      <w:r>
        <w:t>Die geltend gemachten Beschwerden stehen einer Überstellung nach Frankreich somit nicht entgegen und könnten höchstens die Reisefä- higkeit tangieren. Wie die Vorinstanz festhält, werden die schweizerischen Behörden, die mit dem Vollzug der angefochten Verfügung beauftragt sind, den medizinischen Umständen bei der Bestimmung der konkreten Modali- täten der Überstellung des Beschwerdeführers Rechnung tragen und die französischen Behörden vorgängig in geeigneter Weise über die spezifi- schen medizinischen Umstände informieren (vgl. Art. 31 f. Dublin-III-VO).</w:t>
      </w:r>
    </w:p>
    <w:p>
      <w:r>
        <w:rPr>
          <w:b/>
        </w:rPr>
        <w:t>E. 7.3</w:t>
      </w:r>
    </w:p>
    <w:p>
      <w:r>
        <w:t>Nach dem Gesagten lag für das SEM kein Grund für die zwingende Anwendung der Ermessensklausel von Art. 17 Dublin-III-VO oder von Art. 29a Abs. 3 AsylV 1 vor.</w:t>
      </w:r>
    </w:p>
    <w:p>
      <w:r>
        <w:rPr>
          <w:b/>
        </w:rPr>
        <w:t>E. 7.4.1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 stanzlichen Verzicht der Anwendung von Art. 29a Abs. 3 AsylV 1 nicht</w:t>
      </w:r>
    </w:p>
    <w:p>
      <w:r>
        <w:t>E-1498/2022 Seite 11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oder ein Über- respektive Unterschreiten des Ermessens zu entnehmen.</w:t>
      </w:r>
    </w:p>
    <w:p>
      <w:r>
        <w:rPr>
          <w:b/>
        </w:rPr>
        <w:t>E. 7.5</w:t>
      </w:r>
    </w:p>
    <w:p>
      <w:r>
        <w:t>Zusammenfassend ist festzuhalten, dass kein Grund für einen Selbst- eintritt der Schweiz gemäss Art. 29a Abs. 3 AsylV 1 in Verbindung mit Art. 17 Dublin-III-VO vorliegt. Frankreich bleibt somit zuständiger Mitglied- staat gemäss Dublin-III-VO und ist verpflichtet, den Beschwerdeführer wie- deraufzunehmen. 8.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 Unter diesen Umständen sind allfällige Vollzugshindernisse ge- mäss Art. 83 Abs. 3 und 4 AIG (SR 142.20) nicht mehr zu prüfen, da das Fehlen von Überstellungshindernissen bereits Voraussetzung des Nicht- eintretensentscheids gemäss Art. 31a Abs. 1 Bst. b AsylG ist (vgl. BVGE 2015/18 E. 5.2 m.w.H.). 9. 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ABl. L 180/96 vom 29. Juni 2013) sowie 2013/33/EU vom 26. Juni 2013 zur Festlegung von Normen für die Aufnahme von Personen, die internationalen Schutz bean- tragen (sog. Aufnahmerichtlinie, ABl. L 180/96 vom 29. Juni 2013) ergeben. An dieser Einschätzung vermögen die Hinweise des Beschwerdeführers in seiner Rechtsmitteleingabe auf die eigene Situation nichts zu ändern. Folg- lich weisen das Asylverfahren und das Aufnahmesystem in Frankreich keine systematischen Mängel auf, welche eine Anwendung von Art. 3 Abs. 2 Dublin-III-VO rechtfertigen würden (Urteile des BVGer E-2905/2021 vom 29. Juni 2021 E. 5.1; F-2682/2021 vom 23. Juni 2021 E. 7).</w:t>
      </w:r>
    </w:p>
    <w:p>
      <w:r>
        <w:rPr>
          <w:b/>
        </w:rPr>
        <w:t>E. 10.1</w:t>
      </w:r>
    </w:p>
    <w:p>
      <w:r>
        <w:t>Der am 31. März 2022 verfügte Vollzugsstopp fällt mit dem vorliegen- den Urteil dahin.</w:t>
      </w:r>
    </w:p>
    <w:p>
      <w:r>
        <w:t>E-1498/2022 Seite 12</w:t>
      </w:r>
    </w:p>
    <w:p>
      <w:r>
        <w:rPr>
          <w:b/>
        </w:rPr>
        <w:t>E. 10.2</w:t>
      </w:r>
    </w:p>
    <w:p>
      <w:r>
        <w:t>Mit dem vorliegenden Urteil in der Hauptsache sind die Gesuche um Verzicht auf die Erhebung eines Kostenvorschusses und um aufschie- bende Wirkung gegenstandslos geworden.</w:t>
      </w:r>
    </w:p>
    <w:p>
      <w:r>
        <w:rPr>
          <w:b/>
        </w:rPr>
        <w:t>E. 11</w:t>
      </w:r>
    </w:p>
    <w:p>
      <w:r>
        <w:t>Das Gesuch um Gewährung der unentgeltlichen Rechtspflege ist abzuwei- sen, da die Beschwerde gemäss den vorstehenden Erwägungen als aus- sichtslos zu bezeichnen war und es damit, unbesehen der finanziellen Ver- hältnisse des Beschwerdeführers, an einer gesetzlichen Voraussetzung gemäss Art. 65 Abs. 1 VwVG fehlt. Bei diesem Ausgang des Verfahrens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E-1498/2022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