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E-1498/2015 vom 30. März 2015</w:t>
      </w:r>
    </w:p>
    <w:p>
      <w:r>
        <w:t>Bundesverwaltungsgericht, 2015-03-30, DE</w:t>
      </w:r>
    </w:p>
    <w:p>
      <w:r>
        <w:rPr>
          <w:b/>
        </w:rPr>
        <w:t xml:space="preserve">Quelle: </w:t>
      </w:r>
      <w:r>
        <w:t>https://mcp.opencaselaw.ch/entscheid/bvger_E-1498_2015</w:t>
      </w:r>
    </w:p>
    <w:p>
      <w:r>
        <w:t>FR: TAF E-1498/2015 du 30 mars 2015</w:t>
      </w:r>
    </w:p>
    <w:p>
      <w:r>
        <w:t>IT: TAF E-1498/2015 del 30 marzo 2015</w:t>
      </w:r>
    </w:p>
    <w:p>
      <w:pPr>
        <w:pStyle w:val="Heading2"/>
      </w:pPr>
      <w:r>
        <w:t>Regeste</w:t>
      </w:r>
    </w:p>
    <w:p>
      <w:r>
        <w:t>Schengen-Visum</w:t>
      </w:r>
    </w:p>
    <w:p>
      <w:pPr>
        <w:pStyle w:val="Heading2"/>
      </w:pPr>
      <w:r>
        <w:t>Erwägungen</w:t>
      </w:r>
    </w:p>
    <w:p>
      <w:r>
        <w:rPr>
          <w:b/>
        </w:rPr>
        <w:t>E. 1.1</w:t>
      </w:r>
    </w:p>
    <w:p>
      <w:r>
        <w:t>Gemäss Art. 31 VGG beurteilt das Bundesverwaltungsgericht unter Vorbehalt der in Art. 32 VGG genannten Ausnahmen Beschwerden gegen Verfügungen nach Art. 5 VwVG, welche von einer in Art. 33 VGG aufgeführten Behörde erlassen wurden. Darunter fallen unter anderem Verfügungen beziehungsweise Einspracheentscheide des BFM, mit denen die Erteilung eines Visums verweigert wird. In dieser Materie entscheidet das Bundesverwaltungsgericht endgültig (Art. 83 Bst. c Ziff. 1 BGG).</w:t>
      </w:r>
    </w:p>
    <w:p>
      <w:r>
        <w:rPr>
          <w:b/>
        </w:rPr>
        <w:t>E. 1.2</w:t>
      </w:r>
    </w:p>
    <w:p>
      <w:r>
        <w:t>Die Beschwerde ist frist- und formgerecht eingereicht (Art. 50 und 52 VwVG); der Beschwerdeführer ist als Gastgeber der Gesuchstellenden zur Beschwerdeführung legitimiert (Art. 48 VwVG; Urteil des Bundesver-waltungsgerichts C 4524/2012 vom 11. März 2014 E. 1.3.2). Auf die Be-schwerde ist einzutreten.</w:t>
      </w:r>
    </w:p>
    <w:p>
      <w:r>
        <w:rPr>
          <w:b/>
        </w:rPr>
        <w:t>E. 2</w:t>
      </w:r>
    </w:p>
    <w:p>
      <w:r>
        <w:t>Das Bundesverwaltungsgericht überprüft die angefochtene Verfügung auf Verletzung von Bundesrecht einschliesslich Überschreitung oder Missbrauch des Ermessens, auf unrichtige oder unvollständige Feststellung des rechtserheblichen Sachverhaltes und - sofern nicht eine kantonale Behörde als Beschwerdeinstanz verfügt hat - auf Unangemessenheit hin (Art. 49 VwVG).</w:t>
      </w:r>
    </w:p>
    <w:p>
      <w:r>
        <w:rPr>
          <w:b/>
        </w:rPr>
        <w:t>E. 3</w:t>
      </w:r>
    </w:p>
    <w:p>
      <w:r>
        <w:t>Gestützt auf Art. 57 Abs. 1 VwVG i.V.m. Art. 37 VGG wird vorliegend auf einen Schriftenwechsel verzichtet, da sich die Beschwerde, wie nachfolgende aufgezeigt, als unbegründet erweist.</w:t>
      </w:r>
    </w:p>
    <w:p>
      <w:r>
        <w:rPr>
          <w:b/>
        </w:rPr>
        <w:t>E. 4</w:t>
      </w:r>
    </w:p>
    <w:p>
      <w:r>
        <w:t>Gemäss Art. 21 Abs. 1 VGG ergeht dieser Entscheid in der Besetzung mit drei Richterinnen bzw. Richtern.</w:t>
      </w:r>
    </w:p>
    <w:p>
      <w:r>
        <w:rPr>
          <w:b/>
        </w:rPr>
        <w:t>E. 5.1</w:t>
      </w:r>
    </w:p>
    <w:p>
      <w:r>
        <w:t>Das schweizerische Ausländerrecht kennt weder ein allgemeines Recht auf Einreise, noch gewährt es einen besonderen Anspruch auf Erteilung eines Visums. Die Schweiz ist daher - wie andere Staaten auch - grundsätzlich nicht verpflichtet, ausländischen Personen die Einreise zu gestatten. Vorbehältlich völkerrechtlicher Verpflichtungen handelt es sich dabei um einen autonomen Entscheid (vgl. BVGE 2009/27 E. 3 m.w.H.).</w:t>
      </w:r>
    </w:p>
    <w:p>
      <w:r>
        <w:rPr>
          <w:b/>
        </w:rPr>
        <w:t>E. 5.2</w:t>
      </w:r>
    </w:p>
    <w:p>
      <w:r>
        <w:t>Der angefochtenen Verfügung liegen die Gesuche syrischer Staatsangehöriger um Erteilung humanitärer Visa zugrunde. Die im AuG (SR 142.20) und seinen Ausführungsbestimmungen enthaltenen Regelungen über das Visumsverfahren und über die Ein- und Ausreise gelangen nur soweit zur Anwendung, als die Schengen-Assoziierungsabkom­men keine abweichenden Bestimmungen enthalten (Art. 2 Abs. 2-5 AuG).</w:t>
      </w:r>
    </w:p>
    <w:p>
      <w:r>
        <w:rPr>
          <w:b/>
        </w:rPr>
        <w:t>E. 5.3</w:t>
      </w:r>
    </w:p>
    <w:p>
      <w:r>
        <w:t>Angehörige von Staaten, die nicht Teil des Schengen-Raumes sind (sog. Drittstaaten), benötigen zur Einreise in die Schweiz beziehungsweise in den Schengen-Raum für einen Aufenthalt von höchstens drei Monaten gültige Reisedokumente, die zum Grenzübertritt berechtigen, und ein Visum, sofern dieses erforderlich ist. Im Weiteren müssen Drittstaatsangehörige den Zweck und die Umstände ihres beabsichtigten Aufenthalts belegen und hierfür über ausreichende finanzielle Mittel verfügen. Namentlich haben sie zu belegen, dass sie den Schengen-Raum vor Ablauf der Gültigkeitsdauer des beantragten Visums verlassen beziehungsweise Gewähr für ihre fristgerechte Wiederausreise bieten. Ferner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(Art. 5 Abs. 1 und Abs. 2 AuG; Art. 2 Abs. 1 der Verordnung vom 22. Oktober 2008 über die Einreise und die Visumserteilung [VEV, SR 142.204] i.V.m. Art. 5 Abs. 1 der Verordnung [EG] Nr. 562/2006 des Europäischen Parlaments und des Rates vom 15. März 2006 über einen Gemeinschaftskodex für das Überschreiten der Grenzen durch Personen [Schengener Grenzkodex, SGK, ABl. L 105 vom 13. April 2006, zuletzt geändert durch Verordnung {EU} Nr. 610/2013, ABl. L 182 vom 29. Juni 2013], vgl. auch BVGE 2009/27 E. 5 und 6).</w:t>
      </w:r>
    </w:p>
    <w:p>
      <w:r>
        <w:rPr>
          <w:b/>
        </w:rPr>
        <w:t>E. 5.4</w:t>
      </w:r>
    </w:p>
    <w:p>
      <w:r>
        <w:t>Sind die Voraussetzungen für die Ausstellung eines für den gesamten Schengen-Raum geltenden Visums nicht erfüllt, kann gemäss Art. 5 Abs. 4 Bst. c Schengener Grenzkodex ein Visum mit räumlich beschränkter Gültigkeit erteilt werden, indem der Mitgliedstaat einem Drittstaats­angehörigen die Einreise in sein Hoheitsgebiet aus humanitären Gründen, aus Gründen des nationalen Interesses oder aufgrund internationaler Verpflichtungen gestattet; im schweizerischen Recht wurde diese Möglichkeit in Art. 2 Abs. 4 und Art. 12 Abs. 4 VEV verankert.</w:t>
      </w:r>
    </w:p>
    <w:p>
      <w:r>
        <w:rPr>
          <w:b/>
        </w:rPr>
        <w:t>E. 6.1</w:t>
      </w:r>
    </w:p>
    <w:p>
      <w:r>
        <w:t>Mit der dringlichen Änderung des Asylgesetzes vom 28. September 2012 (AS 2012 5359), welche am 29. September 2012 in Kraft trat, wurden unter anderem die Bestimmungen betreffend das Stellen von Asyl­gesuchen aus dem Ausland aufgehoben. Da im Einzelfall jedoch nicht ausgeschlossen werden kann, dass Personen, die Schutz vor asylrechtlicher Verfolgung geltend machen, bei den schweizerischen Vertretungen vorsprechen und um die Einreise in die Schweiz ersuchen, wurde die Möglichkeit geschaffen, aus humanitären Gründen und mit Zustimmung des SEM ein Einreisevisum zu erteilen (vgl. Art. 2 Abs. 4 VEV [in Kraft getreten am 1. Oktober 2012]). In seiner Botschaft zur genannten Gesetzesänderung hat der Bundesrat auf die Visumserteilung aus humanitären Gründen verschiedentlich Bezug genommen; am 28. September 2012 hat das Eidgenössische Justiz- und Polizeidepartement (EJPD) in Absprache mit dem Eidgenössischen Departement für auswärtige Angelegenheiten (EDA) die Weisung Nr. 322.126 "Visumsantrag aus humanitären Gründen" erlassen. Sobald sich der Inhaber eines Visums aus humanitären Gründen in der Schweiz befindet, muss er ein Asylgesuch einreichen. Falls er das unterlässt, hat er die Schweiz nach drei Monaten wieder zu verlassen.</w:t>
      </w:r>
    </w:p>
    <w:p>
      <w:r>
        <w:rPr>
          <w:b/>
        </w:rPr>
        <w:t>E. 6.2</w:t>
      </w:r>
    </w:p>
    <w:p>
      <w:r>
        <w:t>Gemäss der Weisung vom 28. September 2012 kann ein Visum aus humanitären Gründen erteilt werden, wenn bei einer Person aufgrund des konkreten Einzelfalles offensichtlich davon ausgegangen werden muss, dass sie im Heimat- oder Herkunftsstaat unmittelbar, ernsthaft und konkret an Leib und Leben gefährdet ist; die betroffene Person muss sich in einer besonderen Notsituation befinden, die ein behördliches Eingreifen zwingend erforderlich macht und die Erteilung eines Einreisevisums rechtfertigt. Dies kann etwa bei akuten kriegerischen Ereignissen oder bei einer - aufgrund der konkreten Situation - unmittelbaren individuellen Gefährdung gegeben sein. Das Gesuch ist unter Berücksichtigung der aktuellen Gefährdung, der persönlichen Umstände der betroffenen Person und der Lage im Heimat- oder Herkunftsland zu prüfen. Befindet sich die Person bereits in einem Drittstaat, ist in der Regel davon auszugehen, dass keine Gefährdung mehr besteht. Die Einreisevoraussetzungen sind somit beim Visumsverfahren noch restriktiver als bei den Auslandgesuchen, bei denen Einreisebewilligungen nur sehr zurückhaltend erteilt wurden (vgl. zur entsprechenden Praxis BVGE 2011/10 E. 3.3). Auf diesen Umstand hatte auch der Bundesrat in der Botschaft vom 26. Mai 2010 hingewiesen (vgl. BBl 2010 S. 4468, 4490).</w:t>
      </w:r>
    </w:p>
    <w:p>
      <w:r>
        <w:rPr>
          <w:b/>
        </w:rPr>
        <w:t>E. 6.3</w:t>
      </w:r>
    </w:p>
    <w:p>
      <w:r>
        <w:t>Bei einem durch das Vorliegen einer beachtlichen unmittelbaren und ernsthaften konkreten Gefahr gerechtfertigten humanitären Visum entfällt die in Erwägung 5.3 genannte Einreisevoraussetzung, wonach die rechtzeitige (vor Ablauf der 90-tägigen Visumsdauer) Wiederausreise aus der Schweiz zu belegen ist. Es wird vielmehr davon ausgegangen, dass der Visumsinhaber ein Asylgesuch einreicht, sobald er sich in der Schweiz befindet, ansonsten er die Schweiz innert 90 Tagen zu verlassen hat.</w:t>
      </w:r>
    </w:p>
    <w:p>
      <w:r>
        <w:rPr>
          <w:b/>
        </w:rPr>
        <w:t>E. 7.1</w:t>
      </w:r>
    </w:p>
    <w:p>
      <w:r>
        <w:t>Die Gesuchstellenden unterliegen als syrische Staatsangehörige der Visumpflicht gemäss Art. 4 VEV bzw. der Verordnung (EG) Nr. 539/2001 (vgl. oben, Erwägung 5.3).</w:t>
      </w:r>
    </w:p>
    <w:p>
      <w:r>
        <w:rPr>
          <w:b/>
        </w:rPr>
        <w:t>E. 7.2</w:t>
      </w:r>
    </w:p>
    <w:p>
      <w:r>
        <w:t>Das SEM hat die Ausstellung eines für den gesamten Schengen-Raum geltenden Visums zu Recht abgelehnt. So wurde in zutreffender Weise ausgeführt, dass die Rückreise der Gesuchstellenden nach Ablauf der Geltungsdauer des Visums nicht gesichert sei. Diese Zweifel werden durch die Ausführungen in der Einsprache und in der Beschwerde gerade bestärkt, wonach die Gesuchstellenden sowohl in Syrien als auch in der Türkei gefährdet seien und die Ausreise aus der Schweiz von einer Entspannung der Situation in Syrien abhängig gemacht werde, welche kaum vor Ablauf der Geltungsdauer des Visums zu erwarten wäre. Unter diesen Umständen konnte und kann nicht mit einer fristgerechten Ausreise gerechnet werden, zumal fristgerecht im vorliegenden Kontext eben einzig heisst vor Ablauf der Geltungsdauer des Visums, ohne dass der gute Willen der Gesuchstellenden bzw. des Beschwerdeführers in Frage gestellt werden soll.</w:t>
      </w:r>
    </w:p>
    <w:p>
      <w:r>
        <w:rPr>
          <w:b/>
        </w:rPr>
        <w:t>E. 7.3.1</w:t>
      </w:r>
    </w:p>
    <w:p>
      <w:r>
        <w:t>Das Bundesverwaltungsgericht gelangt des Weiteren in Übereinstimmung mit der Vorinstanz zum Schluss, dass auch die Voraussetzungen für die Erteilung von humanitären Visa vorliegend nicht erfüllt sind.</w:t>
      </w:r>
    </w:p>
    <w:p>
      <w:r>
        <w:rPr>
          <w:b/>
        </w:rPr>
        <w:t>E. 7.3.2</w:t>
      </w:r>
    </w:p>
    <w:p>
      <w:r>
        <w:t>Diesbezüglich hat das SEM in der angefochtenen Verfügung zu Recht festgestellt, aus den Akten würden sich keine konkreten Anhaltspunkte für eine besondere, individuelle Notlage der Gesuchstellenden ergeben. Soweit in der Beschwerde vorgebracht wird, die Lebensbedingungen in der Türkei seien äusserst schwierig und vier Familien lebten zusammen in (...) in einem noch nicht fertiggestellten Gebäude ohne (...) und (...), so wird nicht in Abrede gestellt, dass die Situation für syrische Flüchtlinge in der Türkei angesichts der sehr grossen Anzahl von diesem Land aufgenommener Flüchtlinge, deren Versorgung wohl nicht immer vollumfänglich gewährleistet werden kann, schwierig ist. Trotzdem kann grundsätzlich davon ausgegangen werden, dass syrische Flüchtlinge in diesem Drittstaat hinreichenden Schutz vor Verfolgung finden und die Grundversorgung in der Regel gewährleistet sein dürfte. Daran vermag weder der pauschale Hinweis darauf, syrische Flüchtlinge kurdischer Ethnie würden seitens jener arabischer Ethnie der Zusammenarbeit mit dem syrischen Regime verdächtigt, weshalb sie nicht mit ihnen zusammen in einem Flüchtlingslager leben könnten, noch jener, die männlichen Familienmitglieder liefen Gefahr, durch die (...) rekrutiert zu werden, etwas zu ändern. Insgesamt liegen keine Anhaltspunkte dafür vor, die Gesuchstellenden könnten sich in der Türkei im Vergleich zu allen anderen syrischen Flüchtlingen in einer besonderen Notsituation befinden, die ein behördliches Eingreifen zwingend erforderlich machen und die Erteilung von Einreisevisa aus humanitären Gründen rechtfertigen würde. Eine besondere Verletzlichkeit der Gesuchstellenden wurde nicht substanziiert dargetan.</w:t>
      </w:r>
    </w:p>
    <w:p>
      <w:r>
        <w:rPr>
          <w:b/>
        </w:rPr>
        <w:t>E. 7.3.3</w:t>
      </w:r>
    </w:p>
    <w:p>
      <w:r>
        <w:t>Somit besteht insgesamt kein Grund für die Annahme, die Gesuchstellenden seien in der Türkei im Vergleich zu allen anderen syrischen Flüchtlingen in einer besonderen Notsituation und unmittelbar, ernsthaft und konkret an Leib und Leben gefährdet, weshalb ein behördliches Eingreifen zwingend erforderlich und die Erteilung von Einreisevisa aus humanitären Gründen gerechtfertigt wäre.</w:t>
      </w:r>
    </w:p>
    <w:p>
      <w:r>
        <w:rPr>
          <w:b/>
        </w:rPr>
        <w:t>E. 8</w:t>
      </w:r>
    </w:p>
    <w:p>
      <w:r>
        <w:t>Aufgrund der vorstehenden Erwägungen ergibt sich, dass die angefochtene Verfügung Bundesrecht nicht verletzt, den rechtserheblichen Sachverhalt richtig sowie vollständig feststellt und angemessen ist (Art. Art. 49 VwVG). Die Beschwerde ist daher abzuweisen.</w:t>
      </w:r>
    </w:p>
    <w:p>
      <w:r>
        <w:rPr>
          <w:b/>
        </w:rPr>
        <w:t>E. 9</w:t>
      </w:r>
    </w:p>
    <w:p>
      <w:r>
        <w:t>Bei diesem Verfahrensausgang sind die Kosten von Fr. 600.- (Art. 1 - 3 des Reglements vom 21. Februar 2008 über die Kosten und Entschädigungen vor dem Bundesverwaltungsgericht [VGKE, SR 173.320.2])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