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E-1497/2010 vom 29. Mai 2012</w:t>
      </w:r>
    </w:p>
    <w:p>
      <w:r>
        <w:t>Bundesverwaltungsgericht, 2012-05-29, FR</w:t>
      </w:r>
    </w:p>
    <w:p>
      <w:r>
        <w:rPr>
          <w:b/>
        </w:rPr>
        <w:t xml:space="preserve">Quelle: </w:t>
      </w:r>
      <w:r>
        <w:t>https://mcp.opencaselaw.ch/entscheid/bvger_E-1497_2010</w:t>
      </w:r>
    </w:p>
    <w:p>
      <w:r>
        <w:t>FR: TAF E-1497/2010 du 29 mai 2012</w:t>
      </w:r>
    </w:p>
    <w:p>
      <w:r>
        <w:t>IT: TAF E-1497/2010 del 29 maggio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Le Tribunal observe d'entrée de cause que dans la mesure où l'ODM a partiellement reconsidéré sa décision du 28 janvier 2009, seuls demeurent contestés (cf. art. 58 al. 3 1ère phrase PA) le refus de l'asile et le prononcé du renvoi en tant que conséquence légale de ce refus, l'intéressé ayant décidé de maintenir son recours sur ces points. En conséquence, il s'agit donc d'examiner si, en plus de la qualité de réfugié déjà reconnue par l'ODM sur la base de motifs subjectifs, survenus après la fuite au sens de l'art. 54 LAsi, le recourant peut encore prétendre à l'octroi de l'asile pour des motifs antérieurs à son départ de Syrie.</w:t>
      </w:r>
    </w:p>
    <w:p>
      <w:r>
        <w:rPr>
          <w:b/>
        </w:rPr>
        <w:t>E. 4.1</w:t>
      </w:r>
    </w:p>
    <w:p>
      <w:r>
        <w:t>En l'occurrence, le recourant motive sa demande d'asile par sa crainte d'être arrêté par les autorités syriennes pour avoir organisé, avec d'autres étudiants kurdes, une soirée de commémoration d'un militant kurde.</w:t>
      </w:r>
    </w:p>
    <w:p>
      <w:r>
        <w:rPr>
          <w:b/>
        </w:rPr>
        <w:t>E. 4.2</w:t>
      </w:r>
    </w:p>
    <w:p>
      <w:r>
        <w:t>Il convient de rappeler que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ainsi que les références de jurisprudence et de doctrine citées).</w:t>
      </w:r>
    </w:p>
    <w:p>
      <w:r>
        <w:rPr>
          <w:b/>
        </w:rPr>
        <w:t>E. 4.3</w:t>
      </w:r>
    </w:p>
    <w:p>
      <w:r>
        <w:t>Il convient en conséquence d'examiner si au moment du dépôt de sa demande d'asile, il existait des éléments concrets, propres à justifier la crainte ressentie par le recourant de retourner dans son pays. Sur ce point précis, force est de constater que le recourant n'apporte aucun moyen de preuve ni ne fournit d'indices concrets permettant de considérer sa crainte comme fondée. Il sied en conséquence d'examiner si ses propos peuvent être considérés comme vraisemblables, au sens de l'art. 7 LAsi. Quant au récit de l'intéressé relatif à la soirée de commémoration, force est de constater, à l'instar de l'ODM, que rien dans le dossier ne permet de conclure que le recourant serait effectivement recherché par les autorités syriennes. L'affirmation selon laquelle il aurait été informé par son voisin de la visite de la police syrienne dans son appartement n'est pas suffisante pour conclure à un risque de persécutions, celui-ci doit en effet être fondé sur l'existence d'indices réels et concrets et non pas sur de simples allégations rapportées par des tiers. A cela s'ajoute le fait, également relevé par l'ODM, que le discours de l'intéressé manque de cohérence. En effet, il convient d'observer que si le recourant avait effectivement été dans le collimateur des autorités syriennes, il aurait été inquiété déjà le jour de la fouille de l'appartement, soit à l'université, soit dans la rue, au moment où il gagnait son domicile. Il est par ailleurs difficile d'expliquer pourquoi les forces de l'ordre ne seraient pas intervenues au cours de la soirée même de la célébration et auraient attendu le lendemain pour arrêter les participants. Tout aussi incohérent est le fait que la prétendue célébration avait été organisée par l'intéressé et ses colocataires la veille de leurs examens à l'université. Force est de constater que l'ensemble de ces incohérences prive le récit de l'intéressé de crédibilité. A cela s'ajoute que, contrairement à ce qu'il avait annoncé au cours de la procédure devant l'ODM, l'intéressé n'a produit aucun élément à l'appui de l'affirmation selon laquelle il serait recherché par les autorités syriennes. Ce fait renforce encore le caractère invraisemblable de son discours qui, de surplus, général et sommaire, frappe, dans son ensemble, par un manque de détails significatifs d'une expérience réellement vécue. Force est en conséquence de constater qu'au moment du dépôt de la demande, la crainte de l'intéressé d'être arrêté en Syrie n'était alimentée par aucun indice concret et sérieux d'une menace d'arrestation. Partant, la crainte avancée par l'intéressé d'être la cible de persécutions n'est pas fondé. S'agissant de l'argument de l'intéressé selon lequel au moment de la fuite de son pays, il lui était impossible de se préoccuper de la question des preuves, il sied de constater qu'étant en contact téléphonique depuis la Suisse avec son frère, comme il l'avait affirmé, il pouvait solliciter l'aide de ce dernier afin qu'il lui envoie des pièces pertinentes pour sa demande d'asile. Le fait qu'il n'ait pas entrepris de démarches, quelles qu'elles soient pour se procurer les moyens d'établir ce qu'il avance jette là aussi un doute sur sa crédibilité. Quant au reproche fait à l'ODM d'avoir mis en danger ses proches par la demande de renseignements faite par le truchement de la représentation suisse en Syrie, il convient de rappeler que lorsqu'une ambassade est sollicitée, celle-ci s'entoure de toutes les précautions nécessaires pour assurer la stricte confidentialité de la procédure et des personnes impliquées. Il sied par ailleurs de préciser que, contrairement à ce que le recourant avance, l'ODM n'a pas pris directement contact avec le régime syrien, mais avec la représentation de Suisse à Damas qui, agissant dans le respect de règles précitées, a pu réunir des renseignements sollicités. Cela étant, aucune faute ne saurait être reprochée à l'autorité intimée.</w:t>
      </w:r>
    </w:p>
    <w:p>
      <w:r>
        <w:rPr>
          <w:b/>
        </w:rPr>
        <w:t>E. 4.4</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6.2</w:t>
      </w:r>
    </w:p>
    <w:p>
      <w:r>
        <w:t>En l'espèce, l'intéressé s'est vu reconnaître la qualité de réfugié lors de la reconsidération partielle de la décision de l'ODM, le 5 avril 2012. Il a, de plus, été mis au bénéfice d'une admission provisoire, dit office ayant conclu au caractère illicite de l'exécution du renvoi, dans la mesure où elle contrevient aux engagements de la Suisse relevant du droit international (art. 83 al. 3 LEtr), si bien que sur ce point le recours est devenu sans objet.</w:t>
      </w:r>
    </w:p>
    <w:p>
      <w:r>
        <w:rPr>
          <w:b/>
        </w:rPr>
        <w:t>E. 7.1</w:t>
      </w:r>
    </w:p>
    <w:p>
      <w:r>
        <w:t>Le recourant ayant toutefois succombé en ce qui concerne l'octroi de l'asile et sa conséquence légale, à savoir le prononcé de son renvoi, les frais de procédure, partiels, doivent être mis à sa charge conformément aux art. 63. al. 1 PA et 2 et 3 let. b du règlement du 21 février 2008 concernant les frais, dépens et indemnité fixés par le Tribunal admi-nistratif fédéral (FITAF, RS 173.320.2).</w:t>
      </w:r>
    </w:p>
    <w:p>
      <w:r>
        <w:rPr>
          <w:b/>
        </w:rPr>
        <w:t>E. 7.2</w:t>
      </w:r>
    </w:p>
    <w:p>
      <w:r>
        <w:t>Conformément aux art. 64 al. 1 PA et 5 et 15 du règlement du 11 décembre 2006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Dès lors, eu égard à la nouvelle décision de l'ODM et compte tenu de la note de frais produite en annexe du recours, le Tribunal fixe à 460 francs (TVA comprise) le montant de l'indemnité due au recourant (art. 14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