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E-1496/2022 vom 25. Mai 2022</w:t>
      </w:r>
    </w:p>
    <w:p>
      <w:r>
        <w:t>Bundesverwaltungsgericht, 2022-05-25, FR</w:t>
      </w:r>
    </w:p>
    <w:p>
      <w:r>
        <w:rPr>
          <w:b/>
        </w:rPr>
        <w:t xml:space="preserve">Quelle: </w:t>
      </w:r>
      <w:r>
        <w:t>https://mcp.opencaselaw.ch/entscheid/bvger_E-1496_2022</w:t>
      </w:r>
    </w:p>
    <w:p>
      <w:r>
        <w:t>FR: TAF E-1496/2022 du 25 mai 2022</w:t>
      </w:r>
    </w:p>
    <w:p>
      <w:r>
        <w:t>IT: TAF E-1496/2022 del 25 maggio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Il ressort des quatre rapports médicaux des 14 janvier, 4 février, 18 février et 4 mars 2022 que l'intéressé souffre d'un PTSD, de troubles du sommeil et d'un état dépressif traités par la prise de médicaments. Son état s'est récemment amélioré et les idées suicidaires manifestées auparavant ont disparu. La nature des affections touchant le recourant est dès lors claire, de même que le traitement appliqué ; en outre, l'acte de recours ne fait état d'aucun élément nouveau à cet égard. La situation diffère ainsi de celle constatée dans l'arrêt F-1968/2020 (consid. 4.4.4 à 4.4.6) invoqué par le recourant, dans lequel le diagnostic n'était pas suffisamment précis et ne permettait pas une appréciation adéquate de la compatibilité de l'état de santé de la personne intéressée avec son transfert. S'agissant de l'accessibilité du traitement après l'exécution du transfert en Grèce, il s'agit d'un point sans rapport avec le grief soulevé et qui sera traité lors de l'examen des griefs matériels.</w:t>
      </w:r>
    </w:p>
    <w:p>
      <w:r>
        <w:rPr>
          <w:b/>
        </w:rPr>
        <w:t>E. 2.4</w:t>
      </w:r>
    </w:p>
    <w:p>
      <w:r>
        <w:t>C'est dès lors à juste titre qu'en se fondant sur la teneur des pièces médicales à sa disposition, le SEM a admis que l'état de santé du recourant était suffisamment clair pour pouvoir statuer en toute connaissance de cause.</w:t>
      </w:r>
    </w:p>
    <w:p>
      <w:r>
        <w:rPr>
          <w:b/>
        </w:rPr>
        <w:t>E. 2.5</w:t>
      </w:r>
    </w:p>
    <w:p>
      <w:r>
        <w:t>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cet angle,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Enfin, l'intéressé soutient que les organisations caritatives, à l'activité desquelles les autorités posent des entraves, ne seraient pas en mesure de suppléer à l'absence de soutien des organismes publics.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Dans ce contexte,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en date du 24 juillet 2020. Le 5 octobre suivant, sa qualité de réfugié a été reconnue. Selon ses explications, fournies en particulier dans sa prise de position du 26 novembre 2021, il aurait rejoint Athènes trois mois plus tard. Durant son séjour dans cette ville, il n'aurait reçu aucune assistance et aurait travaillé clandestinement dans un restaurant, devant partager son salaire, déjà inférieure à la moyenne usuelle, avec des personnes qui acceptaient de l'accueillir dans un foyer. Ne parlant pas le grec, il aurait renoncé à demander l'aide d'organisations caritatives et aurait été confronté à un climat raciste. Il n'aurait reçu aucune aide médicale.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reconnaître la qualité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des données médicales figurant au dossier qu'il souffrirait de problèmes physiques lui interdisant d'exercer une activité lucrative ; les troubles qu'il a présentés (migraines, difficultés respiratoires et sinusite) étaient sans gravité. Ses troubles psychiques ont été traités et sont en voie d'amélioration, ne présentant plus un caractère d'urgence.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5.8</w:t>
      </w:r>
    </w:p>
    <w:p>
      <w:r>
        <w:t>Dans ces conditions, l'exécution du renvoi du recourant sous forme de refoulement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En l'espèce, le recourant, célibataire et sans charge de famille, se trouve dans une situation médicale stable, ne nécessitant aucun soin d'urgence. Partant, il n'appartient manifestement pas à la catégorie des personnes souffrant des maladies graves, au sens de l'arrêt E-3427/2021 et E-3431/2021 précité, pour lesquelles l'exécution du renvoi n'est exigible qu'en présence de circonstances particulièrement favorables (cf. consid. 11.5.3). Compte tenu des infrastructures de santé présentes, il n'y a pas lieu d'admettre que le recourant ne pourra pas obtenir à terme en Grèce les soins encore requis par son état de santé, étant rappelé que, en tant que bénéficiaire de la protection subsidiaire, il a droit à une prise en charge médicale dans les mêmes conditions que les ressortissants grecs (art. 2 let. b et g et 30 par. 1 directive Qualification ; s'agissant de problèmes psychiques analogues à ceux dont souffre le recourant, cf. arrêts du Tribunal E-1012/2022 précité consid. 8.3, D-627/2022 du 14 mars 2022 consid. 8.3, E-5659/2021 précité consid. 5.3, E-5615/2021 précité consid. 6.3, E-5616/2021 du 26 janvier 2022 consid. 6.3 et E-1985/2021 précité consid. 7.4) et qu'il n'est pas démontré qu'il ne pourra pas concrètement parvenir à surmonter les obstacles pratiques pour y avoir accès. Il sera d'ailleurs possible à l'intéressé, si nécessaire, d'obtenir la dispense d'une aide au retour sous la forme d'une fourniture de médicaments (art. 93 al. 1 let. d LAsi) ou d'une prise en charge du traitement pour la période initiale suivant son transfert (art. 72 de l'ordonnance 1 du 11 août 1999 sur l'asile [OA 1, RS 142.311]).</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 celui-ci s'étant vu reconnaître la qualité de réfugié dans cet Etat et y disposant d'un permis de séjour (« residence permit ») valable jusqu'en octobre 2023.</w:t>
      </w:r>
    </w:p>
    <w:p>
      <w:r>
        <w:rPr>
          <w:b/>
        </w:rPr>
        <w:t>E. 8</w:t>
      </w:r>
    </w:p>
    <w:p>
      <w:r>
        <w:t>La situation actuelle liée à la propagation du Covid-19 dans le monde ne justifie pas de surseoir au présent prononcé.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