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E-1496/2020 vom 4. November 2021</w:t>
      </w:r>
    </w:p>
    <w:p>
      <w:r>
        <w:t>Bundesverwaltungsgericht, 2021-11-04, DE</w:t>
      </w:r>
    </w:p>
    <w:p>
      <w:r>
        <w:rPr>
          <w:b/>
        </w:rPr>
        <w:t xml:space="preserve">Quelle: </w:t>
      </w:r>
      <w:r>
        <w:t>https://mcp.opencaselaw.ch/entscheid/bvger_E-1496_2020</w:t>
      </w:r>
    </w:p>
    <w:p>
      <w:r>
        <w:t>FR: TAF E-1496/2020 du 4 novembre 2021</w:t>
      </w:r>
    </w:p>
    <w:p>
      <w:r>
        <w:t>IT: TAF E-1496/2020 del 4 novembre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Mit der Erteilung der Aufenthaltsbewilligung B ist der Anfechtungsgegenstand der Beschwerde mit Bezug auf die Wegweisung und den Wegweisungsvollzug (Dispositivziffern 3-5 der angefochtenen Verfügung) weggefallen und das Rechtsmittel des Beschwerdeführers insoweit gegenstandslos geworden. Nachfolgend ist daher bloss noch das Rechtsbegehren Ziffer 1 (Aufhebung der angefochtenen Verfügung und Gutheissung des Asylgesuchs) Gegenstand des vorliegenden Beschwerdeverfahrens.</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Es bleiben damit die Anforderungen an den Nachweis einer begründeten Furcht massgeblich (Art. 3 und 7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vermöchten die Vorbringen des Beschwerdeführers den Anforderungen von Art. 3 AsylG an die Flüchtlingseigenschaft nicht zu genügen.</w:t>
      </w:r>
    </w:p>
    <w:p>
      <w:r>
        <w:rPr>
          <w:b/>
        </w:rPr>
        <w:t>E. 5.1.1</w:t>
      </w:r>
    </w:p>
    <w:p>
      <w:r>
        <w:t>Eine aktuelle beziehungsweise zukünftige Verfolgung durch E._______ müsse vorliegend aufgrund seines fehlenden beziehungsweise nicht mehr vorhandenen Interesses als äusserst unwahrscheinlich angesehen werden. Seit (...) 2017, und somit bereits seit etlichen Jahren, habe er überhaupt keinen Kontakt mehr zu D._______ gehabt. Zusätzlich komme hinzu, dass der Beschwerdeführer plane, eine Schweizer Staatsangehörige zu heiraten. Es gebe somit schlicht keinen Grund zu der Annahme, dass E._______ heute noch ein Interesse haben könnte, ihm nachzustellen, da er weder mit D._______ in Kontakt stehe, noch in seiner aktuellen Lebenssituation selber ein Interesse habe, den Kontakt zu ihr wiederherzustellen. Es sei deshalb nicht ersichtlich, inwiefern er von E._______ bei einer Rückkehr in den Iran mit beachtlicher Wahrscheinlichkeit und in absehbarer Zukunft etwas zu befürchten hätte. Seine geltend gemachte Verfolgung im Iran durch E._______ stelle zudem einen privaten Zwist aus einem rein persönlichen Motiv dar. Er habe zwar geltend gemacht, dass E._______ seine Beziehung zu seiner Tochter als eine politische Angelegenheit verstehe und E._______ ihn subjektiv als Regimegegner betrachtet hätte, da er keinen Militärdienst geleistet habe. Er sei jedoch der einzige männliche Nachkomme seines Vaters gewesen und somit offiziell vom Militärdienst befreit gewesen. Inwiefern ihm daraus von E._______ oder den Behörden eine regimefeindliche Haltung unterstellt werden könne, sei nicht nachvollziehbar. Zudem sei er im Iran nie politisch aktiv gewesen. Seine Behauptung, dass die Verfolgung durch E._______ neben persönlichen Motiven auch auf einer politischen Motivation beruhe, sei deshalb unbegründet. Es lägen auch keine Anzeichen dafür vor, dass der iranische Staat irgendwelche konkreten Massnahmen gegen ihn eingeleitet hätte. Selbst für den unwahrscheinlichen Fall, dass ihm E._______ künftig nach wie vor nachstellen würde, wäre es dem Beschwerdeführer aber ohnehin möglich, sich bei einer Rückkehr in den Iran an einen anderen Ort als B._______ beziehungsweise ausserhalb der Provinz C._______ niederzulassen. Aus den genannten Gründen sei nicht davon auszugehen, dass er aktuell oder in naher Zukunft im Iran einer asylrelevanten Verfolgung gemäss Art. 3 AsylG ausgesetzt sei.</w:t>
      </w:r>
    </w:p>
    <w:p>
      <w:r>
        <w:rPr>
          <w:b/>
        </w:rPr>
        <w:t>E. 5.1.2</w:t>
      </w:r>
    </w:p>
    <w:p>
      <w:r>
        <w:t>Hinsichtlich der vorgebrachten exilpolitischen Aktivitäten hielt das SEM fest, dass diese keine Furcht vor flüchtlingsrelevanter Verfolgung bei einer Rückkehr in den Iran begründen könnten. Er selber habe angegeben, im Iran nie politisch aktiv gewesen zu sein. Die blosse Sympathie beziehungsweise Mitgliedschaft in der Komala-Partei vermöge im Falle einer Rückkehr in den Iran keine asylrelevante Verfolgung zu begründen. Den Akten könnten - entgegen seinen allgemein gehaltenen Aussagen dazu - keine Hinweise darauf entnommen werden, dass die iranischen Behörden von dieser Mitgliedschaft Kenntnis genommen oder gar Massnahmen zu seinem Nachteil eingeleitet hätten. Er habe sich damit nicht in qualifizierter Weise exilpolitisch betätigt. Seine Aktivitäten seien bestenfalls als massentypische und niedrigprofilierte exilpolitische Betätigung zu qualifizieren, welche kaum geeignet seien, das Interesse der iranischen Behörden auf sich zu ziehen. An dieser Einschätzung vermöchten auch die eingereichten Beweismittel nichts zu ändern, zumal sich anhand der Fotos von Versammlungen in der Schweiz nicht ableiten lasse, dass er sich exponiert exilpolitisch betätigt hätte. Seine eigene Darstellung, er habe nur einmal Probleme wegen eines weit entfernten Verwandten gehabt, widerspreche zudem den Ausführungen im Brief der Komala vom (...) 2017, wonach er aus einer politisch sehr aktiven Familie stamme.</w:t>
      </w:r>
    </w:p>
    <w:p>
      <w:r>
        <w:rPr>
          <w:b/>
        </w:rPr>
        <w:t>E. 5.1.3</w:t>
      </w:r>
    </w:p>
    <w:p>
      <w:r>
        <w:t>Angesichts der festgestellten offensichtlich fehlenden Asylrelevanz seiner Vorbringen verzichtete das SEM darauf, auf allfällige Unglaubhaftigkeitselemente detailliert einzugehen. Es führte dennoch einige Widersprüche und Unstimmigkeiten an: So habe er an der Anhörung - im Gegensatz zur BzP - nicht mehr von einer Verfolgung seiner Person auf dem Dach und in den Gassen durch drei Männer gesprochen. Er habe vielmehr zu Protokoll gegeben, dass die Männer im Haus seiner Eltern geblieben seien. Diesen Widerspruch habe er auf Vorhalt nicht plausibel aufzulösen vermocht. Seine illegale Ausreise aus dem Iran habe er jeweils unterschiedlich geschildert, so dass kein klares Bild von dieser entstanden sei. Sodann überzeuge seine Erklärung nicht, aufgrund seines nicht geleisteten Militärdienstes keinen Reisepass erhalten zu haben, zumal er aufgrund seiner familiären Situation offiziell von der Dienstpflicht befreit sei. Es bestünden daher begründete Zweifel an seiner Darstellung des Besuchs der drei Männer bei ihm zuhause sowie seiner anschliessenden Flucht.</w:t>
      </w:r>
    </w:p>
    <w:p>
      <w:r>
        <w:rPr>
          <w:b/>
        </w:rPr>
        <w:t>E. 5.2</w:t>
      </w:r>
    </w:p>
    <w:p>
      <w:r>
        <w:t>Zur Begründung seiner Beschwerde führte der Beschwerdeführer aus, dass die Mitgliedschaft in der Komala-Partei sowie das Treffen mit einem Parteifunktionär asylrelevant sei. Das iranische Regime sammle Informationen über die Partei. Hinzu komme, dass er sich dem militärischen Flügel der Partei untergeordnet und darüber hinaus an Demonstrationen der Partei in der Schweiz teilgenommen habe. Auch habe seines Wissens jeder Kurde beim iranischen Geheimdienst eine besondere Akte. Seine Aussagen zur Verfolgung durch E._______ seien plausibel. Die Idee der Vorinstanz, wonach eine innerstaatliche Fluchtalternative existiere, sei unpraktisch, da er für die Behörden jederzeit auffindbar wäre.</w:t>
      </w:r>
    </w:p>
    <w:p>
      <w:r>
        <w:rPr>
          <w:b/>
        </w:rPr>
        <w:t>E. 6.1</w:t>
      </w:r>
    </w:p>
    <w:p>
      <w:r>
        <w:t>Nach Prüfung der Akten gelangt das Bundesverwaltungsgericht zum Schluss, dass die Verfügung der Vorinstanz zu stützen ist. Das SEM gelangte mit überzeugender und hinlänglich auf die Akten und die Praxis abgestützter Begründung zum Schluss, dass die Vorbringen des Beschwerdeführers den Anforderungen von Art. 3 AsylG an die Flüchtlingseigenschaft nicht genügten. Der angefochtenen Verfügung vermag der Beschwerdeführer mit seiner Beschwerde, welche sich im Wesentlichen in pauschalen Gegenbehauptungen erschöpft und sich nicht in substanziierter Weise mit den vorinstanzlichen Argumenten auseinandersetzt, nichts Stichhaltiges entgegenzusetzen. Zur Vermeidung von Wiederholungen kann mit den nachfolgenden Erwägungen daher vollumfänglich auf die zutreffenden Ausführungen der Vorinstanz gemäss angefochtener Verfügung (dort E. II) respektive obiger Zusammenfassung (vgl. E. 5.1) verwiesen werden, denen sich das Gericht anschliesst.</w:t>
      </w:r>
    </w:p>
    <w:p>
      <w:r>
        <w:rPr>
          <w:b/>
        </w:rPr>
        <w:t>E. 6.2</w:t>
      </w:r>
    </w:p>
    <w:p>
      <w:r>
        <w:t>Der Beschwerdeführer äussert sich in seiner Beschwerdeeingabe in knapper, pauschaler und vager Weise zu den angeblichen Nachstellungen durch E._______ und der Würdigung dieses Sachverhaltsaspekts durch das SEM. Diesbezüglich führte er lediglich aus, dass das von ihm Erlebte mit E._______ gut zur Anschauung der iranischen Gesellschaft passe und beschränkte sich im Folgenden auf eine einfache Wiedergabe des bereits bekannten Sachverhalts (vgl. Beschwerdeschrift S. 4 Bst. d). Damit vermag er jedoch in keiner Weise aufzuzeigen und nachvollziehbar zu begründen, weshalb ihm entgegen der vorinstanzlichen Ansicht im Iran eine asylrelevante Verfolgung drohe. Er räumt vielmehr sogar selbst ein, dass es sich dabei nicht um eine staatliche Verfolgung, sondern um eine private Angelegenheit handle (vgl. a.a.O.).</w:t>
      </w:r>
    </w:p>
    <w:p>
      <w:r>
        <w:rPr>
          <w:b/>
        </w:rPr>
        <w:t>E. 6.3</w:t>
      </w:r>
    </w:p>
    <w:p>
      <w:r>
        <w:t>Zur Begründung der ihm angeblich drohenden Verfolgung im Iran führt der Beschwerdeführer vielmehr seine Mitgliedschaft in der Komala-Partei an. Damit macht er sinngemäss subjektive Nachfluchtgründe im Sinne von Art. 54 AsylG geltend. Das Bundesverwaltungsgericht geht in konstanter Praxis davon aus,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 Der Beschwerdeführer weist klarerweise kein Profil auf, das gemäss diesen Kriterien ein Verfolgungsinteresse der iranischen Behörden wecken könnte. Diesbezüglich kann vollumfänglich auf die zutreffenden Erwägungen des SEM verwiesen werden (vgl. angefochtene Verfügung E. II Ziff. 2), denen sich das Gericht anschliesst. Weder die Beschwerdeausführungen noch die hierzu eingereichten Beweismittel sind geeignet, diese Einschätzung umzustossen. Es ist auch nicht davon auszugehen, dass die iranischen Behörden von seinem Aufenthalt im Lager der Komala im Irak erfahren hätten, zumal sich aus den Akten hierzu keine Hinweise ergeben. Zu seinem Lageraufenthalt gab er an der Anhörung an, dort die ganze Zeit in einer Abteilung für die Aufnahme neuer Mitglieder isoliert gewesen zu sein, jeweils lediglich Morgengymnastik gemacht, die Zeit mit Lesen verbracht sowie nach (...) Tagen freiwillig das Lager wieder verlassen zu haben (vgl. A3 Ziff. 7.02; A19 F108-111). Insbesondere hat sich der Beschwerdeführer damit - entgegen den Beschwerdeausführungen - auch nicht militärisch oder als «Kämpfer» für die Partei betätigt. Auch das einmalige Treffen mit einem Parteifunktionär führt nicht zur Annahme einer exilpolitischen Exponierung, zumal nicht anzunehmen ist respektive aus den Akten keine Anzeichen dafür hervorgehen, dass dies den iranischen Behörden bekanntgeworden wäre. Dieses Treffen fand überdies an einer Veranstaltung statt, an der der Beschwerdeführer als einfacher Teilnehmer anwesend war. Nach dem Gesagten ist die Feststellung des SEM zu bestätigen, wonach die blosse Sympathie respektive Mitgliedschaft in der KPIK keine asylrelevante Verfolgung zu begründen vermag.</w:t>
      </w:r>
    </w:p>
    <w:p>
      <w:r>
        <w:rPr>
          <w:b/>
        </w:rPr>
        <w:t>E. 6.4</w:t>
      </w:r>
    </w:p>
    <w:p>
      <w:r>
        <w:t>Zusammenfassend ist es dem Beschwerdeführer nicht gelungen, eine relevante Verfolgungsgefahr im Sinne von Art. 3 respektive Art. 54 AsylG darzutun. Das SEM hat folglich zu Recht seine Flüchtlingseigenschaft verneint und das Asylgesuch abgelehnt.</w:t>
      </w:r>
    </w:p>
    <w:p>
      <w:r>
        <w:rPr>
          <w:b/>
        </w:rPr>
        <w:t>E. 7.1</w:t>
      </w:r>
    </w:p>
    <w:p>
      <w:r>
        <w:t>Lehnt das SEM das Asylgesuch ab oder tritt es darauf nicht ein, so verfügt es in der Regel die Wegweisung aus der Schweiz (Art. 44 Abs. 1 AsylG). Im Asyl- und Wegweisungsverfahren ist die Wegweisung nicht zu verfügen, wenn die asylsuchende Person im Besitz einer gültigen Niederlassungs- oder Aufenthaltsbewilligung ist (Art. 32 Abs. 1 Bst. a AsylV 1).</w:t>
      </w:r>
    </w:p>
    <w:p>
      <w:r>
        <w:rPr>
          <w:b/>
        </w:rPr>
        <w:t>E. 7.2</w:t>
      </w:r>
    </w:p>
    <w:p>
      <w:r>
        <w:t>Der Beschwerdeführer verfügt über eine Aufenthaltsbewilligung B nach Heirat mit einer Schweizer Staatsangehörigen. Die angeordnete Wegweisung ist damit dahingefallen. Das Beschwerdeverfahren betreffend die Wegweisung und deren Vollzug ist daher infolge Wegfalls des Anfechtungsobjekts gegenstandslos geworden.</w:t>
      </w:r>
    </w:p>
    <w:p>
      <w:r>
        <w:rPr>
          <w:b/>
        </w:rPr>
        <w:t>E. 8</w:t>
      </w:r>
    </w:p>
    <w:p>
      <w:r>
        <w:t>Zusammenfassend ist festzuhalten, dass es dem Beschwerdeführer bezüglich der Frage der Anerkennung als Flüchtling und der Gewährung von Asyl nicht gelungen ist darzutun, inwiefern die angefochtene Verfügung Bundesrecht verletzt und den rechtserheblichen Sachverhalt unrichtig sowie unvollständig feststellt (Art. 106 Abs. 1 AsylG) Die Beschwerde ist daher abzuweisen, soweit sie die Flüchtlingseigenschaft und das Asyl betrifft. Im Übrigen ist sie als gegenstandslos geworden abzuschreiben.</w:t>
      </w:r>
    </w:p>
    <w:p>
      <w:r>
        <w:rPr>
          <w:b/>
        </w:rPr>
        <w:t>E. 9.1</w:t>
      </w:r>
    </w:p>
    <w:p>
      <w:r>
        <w:t>Bei gegenstandslosen Verfahren sind die Verfahrenskosten in der Regel jener Partei aufzuerlegen, deren Verhalten die Gegenstandslosigkeit bewirkt hat (Art. 63 Abs. 1 VwVG sowie Art. 5 Satz 1 des Reglements vom 21. Februar 2008 über die Kosten und Entschädigungen vor dem Bundesverwaltungsgericht [VGKE, SR 173.320.2]). Wird das Verfahren nur teilweise gegenstandslos, gilt diese Regelung entsprechend für diesen Teil. Bei Verfahren, welche ohne Zutun der Parteien gegenstandslos geworden sind, werden die Verfahrenskosten aufgrund der Sachlage vor Eintritt des Erledigungsgrundes festgelegt (Art. 5 Satz 2 VGKE).</w:t>
      </w:r>
    </w:p>
    <w:p>
      <w:r>
        <w:rPr>
          <w:b/>
        </w:rPr>
        <w:t>E. 9.2</w:t>
      </w:r>
    </w:p>
    <w:p>
      <w:r>
        <w:t>Vorliegend ist die Anordnung der Wegweisung und deren Vollzug (aufgrund der Heirat mit einer Schweizer Bürgerin und des Erhalts einer Aufenthaltsbewilligung) «ohne Zutun der Parteien» im Sinne von Art. 5 Satz 2 VGKE gegenstandslos geworden, weshalb diesbezüglich über die Kostenverlegung nach der Sachlage vor Eintritt des Erledigungsgrunds zu beurteilen ist. Mit Zwischenverfügung vom 23. März 2020 stellte das Gericht die Aussichtslosigkeit sämtlicher mit Beschwerde vom 12. März 2020 erhobener Rechtsbegehren fest, mithin auch die Wegweisung aus der Schweiz und den Wegweisungsvollzug betreffend. Darauf kann hier verwiesen werden. Der Beschwerdeführer hat demnach auch die Kosten für den gegenstandslos gewordenen Teil seiner Beschwerde zu tragen.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