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E-1495/2023 vom 8. Februar 2023</w:t>
      </w:r>
    </w:p>
    <w:p>
      <w:r>
        <w:t>Bundesverwaltungsgericht, 2023-02-08, DE</w:t>
      </w:r>
    </w:p>
    <w:p>
      <w:r>
        <w:rPr>
          <w:b/>
        </w:rPr>
        <w:t xml:space="preserve">Quelle: </w:t>
      </w:r>
      <w:r>
        <w:t>https://mcp.opencaselaw.ch/entscheid/bvger_E-1495_2023_d20230208</w:t>
      </w:r>
    </w:p>
    <w:p>
      <w:r>
        <w:t>FR: TAF E-1495/2023 du 8 février 2023</w:t>
      </w:r>
    </w:p>
    <w:p>
      <w:r>
        <w:t>IT: TAF E-1495/2023 del 8 febbraio 2023</w:t>
      </w:r>
    </w:p>
    <w:p>
      <w:pPr>
        <w:pStyle w:val="Heading2"/>
      </w:pPr>
      <w:r>
        <w:t>Regeste</w:t>
      </w:r>
    </w:p>
    <w:p>
      <w:r>
        <w:t>Asyl und Wegweisung | Asyl und Wegweisung; Verfügung des SEM vom 8.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E-1495/2023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E-1495/2023 Seite 6 Tatsachen nicht entsprechen oder massgeblich auf gefälschte oder ver- fälschte Beweismittel abgestützt werden (Art. 7 AsylG).</w:t>
      </w:r>
    </w:p>
    <w:p>
      <w:r>
        <w:rPr>
          <w:b/>
        </w:rPr>
        <w:t>E. 5.1</w:t>
      </w:r>
    </w:p>
    <w:p>
      <w:r>
        <w:t>Die Vorinstanz gelangte in der angefochtenen Verfügung zum Schluss, die Vorbringen der Beschwerdeführenden würden den Anforderungen an die Flüchtlingseigenschaft gemäss Art. 3 AsylG nicht standhalten. Zur Begründung führte sie aus, den Schilderungen der Beschwerdeführen- den sei zu entnehmen, dass der einzige Grund für die gegenüber dem Be- schwerdeführer geäusserten Beschimpfungen und Drohungen während der Arbeit die (…)preise gewesen seien, welche die staatlich festgelegten Preise überstiegen hätten. Ein möglicher anderer Grund für allfällige Be- schimpfungen/Drohungen lasse sich weder den Akten noch ihren Ausfüh- rungen entnehmen. Ernsthafte Nachteile, die über Beschimpfungen bezie- hungsweise allenfalls verbale Drohungen hinausgingen, seien von ihnen nicht geltend gemacht worden. Des Weiteren vermute der Beschwerdefüh- rer lediglich, dass es sich bei dem Mann, der ihn bei der Arbeit bedroht habe, um ein Mitglied der kriminellen Gruppierung Tren de Guyana handle. Dies, obwohl er ausgesagt habe, mit dieser Gruppierung zuvor nie Schwie- rigkeiten gehabt und auch besagten Mann weder vor der Drohung noch danach jemals wieder gesehen zu haben. Dementsprechend sei festzuhal- ten, dass die geltend gemachte Verfolgung nicht aus einem der in Art. 3 AsylG genannten Motive erfolgt und daher flüchtlingsrechtlich nicht rele- vant sei. Hinzu komme, dass die geltend gemachten Verfolgungshandlun- gen auch nicht derart intensiv erschienen, dass ein menschenwürdiges Le- ben in der Heimat dadurch verunmöglicht würde. Die eingereichten Be- weismittel vermöchten daran nichts zu ändern, zumal diese keinen Hinweis auf die geäusserten Drohungen enthielten. Folglich seien den Beweismit- teln auch keine Hinweise auf eine flüchtlingsrechtlich relevante Motivation der geltend gemachten Drohungen zu entnehmen.</w:t>
      </w:r>
    </w:p>
    <w:p>
      <w:r>
        <w:rPr>
          <w:b/>
        </w:rPr>
        <w:t>E. 5.2</w:t>
      </w:r>
    </w:p>
    <w:p>
      <w:r>
        <w:t>Die Beschwerdeführenden brachten in ihrer Beschwerdeschrift im Zu- sammenhang mit dem anbegehrten Asyl einzig und neu vor, dem Be- schwerdeführer drohe in Venezuela aufgrund der Verhaftung beziehungs- weise Verurteilung seines Vaters (J._______) eine Reflexverfolgung. Zur Untermauerung dieses neuen Vorbringens reichten die Beschwerde- führenden mehrere den Vater des Beschwerdeführers betreffende Doku- mente (in Kopie und inkl. deutscher Übersetzung) aus den Jahren 20(…) und 20(…) zu den Akten.</w:t>
      </w:r>
    </w:p>
    <w:p>
      <w:r>
        <w:t>E-1495/2023 Seite 7</w:t>
      </w:r>
    </w:p>
    <w:p>
      <w:r>
        <w:rPr>
          <w:b/>
        </w:rPr>
        <w:t>E. 6.1</w:t>
      </w:r>
    </w:p>
    <w:p>
      <w:r>
        <w:t>Nach Durchsicht der Akten kommt das Gericht zum Schluss, dass die vorinstanzlichen Erwägungen nicht zu beanstanden sind. In der angefoch- tenen Verfügung wird überzeugend dargelegt, weshalb die Vorbringen der Beschwerdeführenden keine flüchtlingsrechtlich relevante Verfolgung im Sinne von Art. 3 AsylG darstellen und somit nicht zur Asylgewährung füh- ren können. Um Wiederholungen zu vermeiden, kann vollumfänglich auf die zutreffenden Ausführungen in der angefochtenen Verfügung verwiesen werden (Verfügung des SEM vom 8. Februar 2023 Ziff. II). In der Be- schwerdeschrift werden den Argumenten des SEM keine substanziellen Einwände entgegengehalten, zumal sich die Beschwerdeführenden mit den vorinstanzlichen Erwägungen nicht auseinandersetzen und einzig neu vorbringen, dem Beschwerdeführer drohe aufgrund der Verurteilung seines Vaters eine Reflexverfolgung (dazu nachfolgend E. 6.2). Weitere Ausfüh- rungen seitens des Gerichts erübrigen sich dementsprechend.</w:t>
      </w:r>
    </w:p>
    <w:p>
      <w:r>
        <w:rPr>
          <w:b/>
        </w:rPr>
        <w:t>E. 6.2</w:t>
      </w:r>
    </w:p>
    <w:p>
      <w:r>
        <w:t>Das Bundesverwaltungsgericht erachtet die neu und erstmals auf Be- schwerdeebene geltend gemachte Reflexverfolgung des Beschwerdefüh- rers aufgrund der Verurteilung seines Vaters in Venezuela am (…). April 20(…) wegen Beschimpfung und Beleidigung eines venezolanischen Staatsbeamten zu zwei Jahren und neun Monaten Freiheitsstrafe aus fol- genden Gründen als nachgeschoben: Der Beschwerdeführer brachte die Möglichkeit einer Reflexverfolgung aufgrund der Verurteilung seines Vaters im vorinstanzlichen Verfahren in keiner Weise zum Ausdruck (vgl. insbe- sondere SEM-Akte 1113897-61/11 F57 f.). Er erachtete es noch nicht ein- mal für notwendig, seinen Vater von sich aus zu erwähnen. Erst auf Nach- frage hin hielt er fest, mit seinem Vater zwar noch Kontakt zu haben, dieser habe aber mittlerweile eine neue Familie (SEM-Akte 1113897-40/14 F14). Die zur Untermauerung des Vorbringens eingereichten Unterlagen liegen zudem lediglich in Kopie vor, womit ihnen von vorneherein ein geringer Be- weiswert zukommt. Darüber hinaus erklären die Beschwerdeführenden nicht, weshalb sie die aus den Jahren 20(…) und 20(…) stammenden Do- kumente erst jetzt einreichten, obwohl die Beschwerdeführenden an der Sachverhaltsfeststellung eine Mitwirkungspflicht trifft (vgl. Art. 8 AsylG). Da der Vater des Beschwerdeführers im Übrigen zu zwei Jahren und neun Monaten Freiheitsstrafe verurteilt worden ist – wobei ihm eine bedingte Aussetzung der Vollstreckung der Strafe gewährt wurde (Beschwerdebei- lage Nr. 5) –, besteht seitens der venezolanischen Behörden wohl kein Ver- folgungsinteresse mehr am Vater des Beschwerdeführers. Dementspre- chend ist auch keine Reflexverfolgung des Beschwerdeführers erkennbar (zum Begriff der Reflexverfolgung BVGE 2007/19 E. 3.3 S. 225, unter</w:t>
      </w:r>
    </w:p>
    <w:p>
      <w:r>
        <w:t>E-1495/2023 Seite 8 Hinweis auf Entscheidungen und Mitteilungen der Schweizerischen Asyl- rekurskommission [EMARK] 1994 Nr. 5 E. 3h; vgl. ausserdem EMARK 1994 Nr. 17).</w:t>
      </w:r>
    </w:p>
    <w:p>
      <w:r>
        <w:rPr>
          <w:b/>
        </w:rPr>
        <w:t>E. 6.3</w:t>
      </w:r>
    </w:p>
    <w:p>
      <w:r>
        <w:t>Das Bundesverwaltungsgericht kommt demnach in Übereinstimmung mit der Vorinstanz zum Schluss, dass die Vorbringen der Beschwerdefüh- renden den Anforderungen an die Flüchtlingseigenschaft gemäss Art. 3 AsylG nicht standhalten und auch keine Reflexverfolgung zu erkennen ist. Das SEM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E-1495/2023 Seite 9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E-1495/2023 Seite 10</w:t>
      </w:r>
    </w:p>
    <w:p>
      <w:r>
        <w:rPr>
          <w:b/>
        </w:rPr>
        <w:t>E. 8.4.1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 teile des BVGer D-473/2019 + D-476/2019 vom 29. Januar 2021 E. 7.3.1 und D-4465/2019 vom 2. Oktober 2019 E. 9.2). Trotz der weiterhin ange- spannten Situation in Venezuela herrscht dort jedoch weder Bürgerkrieg noch eine Situation von allgemeiner Gewalt, weshalb der Vollzug der Weg- weisung dorthin als generell zumutbar zu erachten ist (vgl. dazu auch die Urteile des BVGer E-1607/2023 vom 12. April 2023 E. 7.2, E-3197/2022 vom 29. März 2023 E. 8.3.2; E-4674/2020 vom 9. Oktober 2020 E. 8.3, D-3919/2019 vom 25. Februar 2020 E. 8.4.1 und D-659/2020 vom 24. Fe- bruar 2020 S. 9).</w:t>
      </w:r>
    </w:p>
    <w:p>
      <w:r>
        <w:rPr>
          <w:b/>
        </w:rPr>
        <w:t>E. 8.4.2</w:t>
      </w:r>
    </w:p>
    <w:p>
      <w:r>
        <w:t>Im Falle der Beschwerdeführenden ist nicht davon auszugehen, dass sie bei einer Rückkehr nach Venezuela aus individuellen Gründen wirt- schaftlicher, sozialer oder gesundheitlicher Art in eine existenzbedrohende Situation geraten würden. Diesbezüglich ist zunächst darauf hinzuweisen, dass eine konkrete Gefährdung im Sinne von Art. 83 Abs. 4 AIG im Allge- meinen nicht schon deshalb vorliegt, weil die wirtschaftliche Situation und damit die allgemeinen Lebensbedingungen im Heimat- oder Herkunftsstaat schwierig sind (vgl. BVGE 2014/26 E. 7.6, m.w.H.). Die beiden Beschwer- deführenden verfügen zudem über einen höheren Schulabschluss und ha- ben beide mehrere Jahre lang studiert (SEM-Akte 1113897-36/7 F3; 1113897-40/14 F3, F24 - F28). Die Beschwerdeführerin hat sodann einen Fuss- /Handpflege- und Kosmetikkurs absolviert und anschliessend län- gere Zeit in diesem Bereich gearbeitet (SEM-Akte 1113897-36/7 F3). Der Beschwerdeführer verfügt ebenfalls über mehrjährige Berufserfahrung in verschiedenen Bereichen (Angestellter eine Fast-Food-Lokals, (…)händ- ler, Mitarbeiter in einem (…) sowie Mitarbeiter in einem (…)unternehmen [SEM-Akte 1113897-36/7 F8 f.; 1113897-40/14 F30]). Die Beschwerdefüh- renden befanden sich vor ihrer Ausreise in ihrem Heimatland auch in einer sehr stabilen finanziellen Situation (SEM-Akte 1113897-40/14 F5, F34 f.). Sie beide verfügen in Venezuela über ein tragfähiges familiäres Bezie- hungsnetz und stehen auch in der Schweiz mit ihren Angehörigen in Kon- takt (SEM-Akte 1113897-60/11 F7 f.; 1113897-61/11 F7). Die Mutter der Beschwerdeführerin lebt nach wie vor gemeinsam mit dem Halbbruder der Beschwerdeführerin und dem Stiefvater im eigenen Haus in G._______ (SEM-Akte 1113897-40/14 F9; 1113897-60/11 F17 f.). Dort haben die Be- schwerdeführenden bereits vor ihrer Ausreise gemeinsam mit der Familie</w:t>
      </w:r>
    </w:p>
    <w:p>
      <w:r>
        <w:t>E-1495/2023 Seite 11 der Beschwerdeführerin zusammengelebt (SEM-Akte 1113897-40/14 F4 f., F7; 1113897-61/11 1113897-61/11 F18). Die Mutter der Beschwerdeführe- rin ist zudem immer noch als Betreiberin des (…) und des (…)unterneh- mens tätig und arbeitet auch als Geografie- und Geschichtslehrerin. Ihre Halbschwester ist ebenfalls berufstätig (SEM-Akte 1113897-60/11 F14 - F17). Insgesamt geht es sämtlichen ihrer Familienangehörigen (finanziell) gut (SEM-Akte 1113897-40/14 F18). Die Mutter des Beschwerdeführers lebt nach wie vor im eigenen Haus in E._______ mit ihrem zweiten Ehe- mann und der Halbschwester des Beschwerdeführers zusammen (SEM- Akte 1113897-40/14 F15; 1113897-61/11 F9). Auch sie befindet sich als Betreiberin eines Lebensmittelladens in einer stabilen finanziellen Situation (SEM-Akte 1113897-40/14 F17; 1113897-61/11 F15). Sein Vater und wei- tere Geschwister und Halbgeschwister leben ebenfalls im Bundesstaat F._______ beziehungsweise in Venezuela (SEM-Akte 1113897-40/14 F10 f.). Ferner ist festzuhalten, dass die Beschwerdeführenden und ihr gemein- samer Sohn allesamt gesund sind.</w:t>
      </w:r>
    </w:p>
    <w:p>
      <w:r>
        <w:rPr>
          <w:b/>
        </w:rPr>
        <w:t>E. 8.4.3</w:t>
      </w:r>
    </w:p>
    <w:p>
      <w:r>
        <w:t>Es sind sodann aus den Akten keine Gründe ersichtlich, weshalb eine Rückkehr in den Heimatstaat für den (…)jährigen Sohn nicht mit dem Kin- deswohl zu vereinbaren wäre. Der Sohn der Beschwerdeführenden befin- det sich seit rund eineinhalb Jahr in der Schweiz und besucht zurzeit den Kindergarten. Er hat deshalb aber noch keine derartige Integration in der Schweiz erfahren, dass daraus zu schliessen wäre, eine Rückkehr nach Venezuela sei unter dem Aspekt des Kindeswohls unzumutbar (vgl. dazu Urteil des BVGer D-3922/2019 vom 25. Februar 2020 E. 8.4.3 m.w.H.). Die beschwerdeweisen Ausführungen vermögen an dieser Einschätzung nichts zu ändern. Der Vorinstanz ist sodann darin zuzustimmen, dass das Hauptinteresse des Sohnes darin liegt, in der elterlichen Obhut zu verblei- ben, unabhängig vom Wohnort.</w:t>
      </w:r>
    </w:p>
    <w:p>
      <w:r>
        <w:rPr>
          <w:b/>
        </w:rPr>
        <w:t>E. 8.4.4</w:t>
      </w:r>
    </w:p>
    <w:p>
      <w:r>
        <w:t>Nach dem Gesagten erweist sich der Vollzug der Wegweisung der Beschwerdeführenden nach Venezuela insgesamt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venezo- lanische Reisepässe verfügen, sollte aber ohnehin kein technisches Weg- weisungsvollzugshindernis vorliegen. Der Vollzug der Wegweisung ist da- her auch als möglich zu bezeichnen (Art. 83 Abs. 2 AIG).</w:t>
      </w:r>
    </w:p>
    <w:p>
      <w:r>
        <w:t>E-1495/2023 Seite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Es besteht nach dem Gesagten kein Anlass zur Rückweisung der Sache an die Vorinstanz im Sinne des Subeventu- albegehrens.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E-1495/2023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