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E-1495/2021 vom 3. Mai 2024</w:t>
      </w:r>
    </w:p>
    <w:p>
      <w:r>
        <w:t>Bundesverwaltungsgericht, 2024-05-03, DE</w:t>
      </w:r>
    </w:p>
    <w:p>
      <w:r>
        <w:rPr>
          <w:b/>
        </w:rPr>
        <w:t xml:space="preserve">Quelle: </w:t>
      </w:r>
      <w:r>
        <w:t>https://mcp.opencaselaw.ch/entscheid/bvger_E-1495_2021</w:t>
      </w:r>
    </w:p>
    <w:p>
      <w:r>
        <w:t>FR: TAF E-1495/2021 du 3 mai 2024</w:t>
      </w:r>
    </w:p>
    <w:p>
      <w:r>
        <w:t>IT: TAF E-1495/2021 del 3 maggio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w:t>
      </w:r>
    </w:p>
    <w:p>
      <w:r>
        <w:t>E-1495/2021 Seite 5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Prozessgegenstand des vorliegenden Verfahrens bilden nur die angefoch- tenen Dispositivziffern 1 (Flüchtlingseigenschaft), 2 (Asyl) und 3 (Anord- nung der Wegweisung) der vorinstanzlichen Verfügung. Der Wegwei- sungsvollzug ist nicht zu prüfen, nachdem die Vorinstanz die Beschwerde- führer mit Verfügung vom 4. März 2021 wegen Unzumutbarkeit des Weg- weisungsvollzugs vorläufig aufgenommen hat.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E-1495/2021 Seite 6 Tatsachen nicht entsprechen oder massgeblich auf gefälschte oder ver- fälschte Beweismittel abgestützt werden (Art. 7 AsylG).</w:t>
      </w:r>
    </w:p>
    <w:p>
      <w:r>
        <w:rPr>
          <w:b/>
        </w:rPr>
        <w:t>E. 5.1</w:t>
      </w:r>
    </w:p>
    <w:p>
      <w:r>
        <w:t>Die Vorinstanz führt in ihrer Verfügung aus, mit den geltend gemachten Befürchtungen, wegen seiner Tätigkeit in der afghanischen Nationalarmee von Dorfbewohnern bei den Taliban denunziert zu werden und deshalb in deren Fokus zu geraten, vermöge der Beschwerdeführer keine begründete Furcht vor zukünftigen flüchtlingsrechtlich relevanten Nachteilen darzule- gen. Zwar seien seine Befürchtungen aus subjektiver Sicht nachvollzieh- bar. Indes könnten seinen Schilderungen objektiv betrachtet keine hinrei- chenden Hinweise dafür entnommen werden, dass ihm deswegen Verfol- gungsmassnahmen drohen könnten. Er habe keine konkreten Anzeichen nennen können, die darauf hindeuten würden, dass er tatsächlich von Dorf- bewohnern an die Taliban verraten worden und dadurch zu deren Ziel- scheibe geworden sei respektive dass ihm ein solcher Verrat gedroht habe. Er sei nach seiner ersten Verletzung und Rückkehr nach Hause, aufgrund derer seine Zugehörigkeit zur Armee bekannt geworden sei, noch mehr- mals zu Hause gewesen, so auch nach seiner zweiten Verletzung und ur- laubsbedingt. Dieses Verhalten entspreche nicht demjenigen einer Person, die befürchte, in ihrer Heimatregion getötet zu werden. Er habe auch von keinem konkreten Ereignis mit den Taliban berichten können, bei welchem er durch diese als Armeeangehöriger identifiziert worden wäre. Ferner weise er aufgrund seiner Tätigkeit bei der afghanischen Nationalarmee kein besonderes Profil auf, weshalb nicht von einem erhöhten Verfolgungs- interesse der Taliban auszugehen sei. Überdies sei sein Weggang aus der afghanischen Nationalarmee vor Abschluss des kompletten Militärdienstes flüchtlingsrechtlich nicht relevant. Auch die allgemeine Lage in seiner Her- kunftsregion, die wegen der Präsenz der Taliban unsicher und wegen der schlechten Lebensbedingungen der lokalen Bevölkerung schwierig sei, würde keine Verfolgungsmassnahmen darstellen und sei damit flüchtlings- rechtlich nicht relevant. Schliesslich behielt sich die Vorinstanz in Bezug auf vorhandene Unglaubhaftigkeitselemente deren spätere Geltendma- chung ausdrücklich vor.</w:t>
      </w:r>
    </w:p>
    <w:p>
      <w:r>
        <w:rPr>
          <w:b/>
        </w:rPr>
        <w:t>E. 5.2</w:t>
      </w:r>
    </w:p>
    <w:p>
      <w:r>
        <w:t>Der Beschwerdeführer wendet dagegen ein, er und seine Familie hät- ten aufgrund der schwierigen Situation in ihrer Herkunftsprovinz begrün- dete Furcht, ernsthaften Nachteilen ausgesetzt zu werden, und seien des- wegen auch einem unerträglichen psychischen Druck ausgesetzt gewe- sen. Seit 2015 seien in der Herkunftsprovinz des Beschwerdeführers nicht nur die Taliban, sondern auch der Islamische Staat und andere Milizen</w:t>
      </w:r>
    </w:p>
    <w:p>
      <w:r>
        <w:t>E-1495/2021 Seite 7 aktiv. Es gebe Rekrutierungen von Kindern und viele Fälle von Entführun- gen mit Lösegelderpressungen. Seine Ehefrau und Kinder hätten sich vor einer Entführung oder einem Anschlag gefürchtet, weshalb der Schulbe- such unmöglich gewesen sei und sie kaum aus dem Haus gegangen seien. Die Konsequenzen für seine Familie wären gravierend gewesen, wenn die Taliban von seiner Arbeit erfahren hätten. Er habe überdies als Unterleut- nant eine leitende Funktion innegehabt und sich mit seiner Teilnahme an Gefechten exponiert. Auch stamme er aus einem Gebiet, in dem die Prä- senz der Taliban und vergleichbarer Milizen und krimineller Gruppen sehr hoch sei. Ferner komme er aus einer sehr armen Familie, weshalb er, um das Einkommen seiner Familie zu sichern, in den Militärdienst eingetreten sei. Im Falle einer Rückkehr aus Europa würde er zusätzlich Aufmerksam- keit auf sich ziehen. Sollte das Gericht Zweifel an der Glaubhaftigkeit seiner Vorbringen haben, wäre ihm vorgängig das rechtliche Gehör dazu zu ge- währen. Zur Untermauerung seiner Asylvorbringen weist er auf verschie- dene Urteile des Bundesverwaltungsgerichts betreffend Personen mit ei- nem Risikoprofil, darunter Angehörige der afghanischen Streitkräfte, hin (Urteile des BVGer E-3520/2014 vom 3. November 2015, D-4286/2016 vom 4. Juni 2018, D-3480/2019 vom 27. Mai 2020 und E-4258/2016 vom 20. Dezember 2017). Ferner macht der Beschwerdeführer mit Eingabe vom 9. September 2021 geltend, sein Risikoprofil müsse vor dem Hintergrund der jüngsten Entwick- lungen der Lage in Afghanistan neu beurteilt werden. Mit dem Abzug der US-Streitkräfte und der Machtübernahme durch die Taliban sei es zu zahl- reichen Exekutionen durch die Taliban gekommen. Es sei mit weiteren Re- pressionen gegen Personen zu rechnen, die der alten Regierung angehört oder mit den internationalen Truppen zusammengearbeitet hätten. Auch Rückkehrer nach Afghanistan hätten mit solchen zu rechnen. Der Anschlag am Flughafen von Kabul am 26. August 2021 zeige zudem die fragile Si- cherheitslage. Gleichzeitig wird auf den Bericht der Schweizerischen Flüchtlingshilfe (SFH) vom 2. September 2021 (Afghanistan: Gefährdung durch die Taliban) hingewiesen. Die von den Taliban aufgestellte Über- gangsregierung setze sich aus religiösen Hardlinern zusammen.</w:t>
      </w:r>
    </w:p>
    <w:p>
      <w:r>
        <w:rPr>
          <w:b/>
        </w:rPr>
        <w:t>E. 6</w:t>
      </w:r>
    </w:p>
    <w:p>
      <w:r>
        <w:t>Das Bundesverwaltungsgericht stellt vorab fest, dass die Vorinstanz die Vorbringen des Beschwerdeführers ausschliesslich auf ihre flüchtlings- rechtliche Relevanz gemäss Art. 3 AsylG geprüft hat. Zwar hat sie in ihrem Entscheid einen generellen Vorbehalt betreffend eine allfällige spätere Glaubhaftigkeitsprüfung nach Art. 7 AsylG angebracht (vgl. SEM-</w:t>
      </w:r>
    </w:p>
    <w:p>
      <w:r>
        <w:t>E-1495/2021 Seite 8 Verfügung 4. März 2021, S. 6), ohne jedoch auf konkrete Unglaubhaftig- keitselemente hinzuweisen. Auch im Rahmen des Schriftenwechsels hat sich das SEM nicht geäussert. Nachdem das Bundesverwaltungsgericht von der Glaubhaftigkeit der wesentlichen Verfolgungsvorbringen des Be- schwerdeführers ausgeht, sieht es keinen Anlass, näher darauf einzuge- hen.</w:t>
      </w:r>
    </w:p>
    <w:p>
      <w:r>
        <w:rPr>
          <w:b/>
        </w:rPr>
        <w:t>E. 7.1</w:t>
      </w:r>
    </w:p>
    <w:p>
      <w:r>
        <w:t>Im Folgenden ist zu prüfen, ob die Vorbringen des Beschwerdeführers flüchtlingsrechtlich relevant im Sinne von Art. 3 AsylG sind. Länderberichte verschiedener internationaler Organisationen und Organe halten fest, dass Personen mit bestimmten Profilen in Afghanistan einem erhöhten Verfolgungsrisiko ausgesetzt sind. Dazu gehören unter anderem Personen, welche der afghanischen Regierung oder der internationalen Gemeinschaft inklusive den internationalen Militärkräften nahestehen oder als Unterstützer derselben wahrgenommen werden (vgl. UNITED NATIONS HIGH COMMISSIONER FOR REFUGEES [UNHCR], Guidance Note on the In- ternational Protection Needs of People Fleeing Afghanistan, Update 1, February 2023, Ziff. 16; UNITED NATIONS GENERAL ASSEMBLY SECURITY COUNCIL, The situation in Afghanistan and its implications for international peace and security, Report oft he Secretary-General, 27.02.2023, Ziff. II/3.; HUMAN RIGHTS WATCH, World Report 2023 – Afghanistan, www.hrw.org/world-report/2023/country-chapters/afghanistan; EUROPEAN UNION AGENCY FOR ASYLUM [EUAA], Afghanistan – Targeting of Individuals, August 2022, alle abgerufen am 03.05.2024). Auch afghanische Staatsan- gehörige, welche als Dolmetscher für westliche – insbesondere amerikani- sche – Sicherheitskräfte tätig waren, gelten als besonders gefährdet (vgl. UK HOME OFFICE, Country Policy and Information Note, Afghanistan: Fear of the Taliban, Version 3.0, April 2022, Ziff. 6.3). Gemäss EUAA kommen die gezielten Verfolgungshandlungen der Taliban gegen Personen, welche von ihnen als den internationalen Truppen nahstehend identifiziert werden, asylbeachtlicher Verfolgung gleich und die Betroffenen haben noch immer eine begründete Furcht vor drohender Verfolgung in Afghanistan (vgl. EUAA, Country Guidance: Afghanistan, Januar 2023, Ziff. 3.3., S. 58 f.). Auch das Bundesverwaltungsgericht geht davon aus, dass für Personen mit einschlägigem Profil seit dem vollständigen Abzug der ausländischen Streitkräfte und der im August 2021 erfolgten Machtübernahme durch die Taliban weiterhin ein erhöhtes Verfolgungsrisiko besteht, vorausgesetzt, es handelt sich dabei um Personen, welche sich in besonderer Weise</w:t>
      </w:r>
    </w:p>
    <w:p>
      <w:r>
        <w:t>E-1495/2021 Seite 9 exponiert haben, so dass sie den Taliban aufgefallen und in deren Fokus geraten sind (vgl. Urteil des BVGer D-1191/2023 vom 8. Mai 2023 E. 5.2.1).</w:t>
      </w:r>
    </w:p>
    <w:p>
      <w:r>
        <w:rPr>
          <w:b/>
        </w:rPr>
        <w:t>E. 7.2</w:t>
      </w:r>
    </w:p>
    <w:p>
      <w:r>
        <w:t>Das Bundesverwaltungsgericht stellt vorliegend fest, dass der Be- schwerdeführer vorgebracht hat, er sei mit den Taliban im Dorf nie persön- lich, das heisst nie in direktem Kontakt gewesen (vgl. SEM-Akte […]-31 F126). Zwar sei er bei zwei militärischen Einsätzen, beim ersten Mal bei einer Explosion einer Strassenmine, beim zweiten Mal bei einem Schuss- wechsel mit den Taliban im Jahre 2018, verletzt worden. Indessen ereig- neten sich diese Vorfälle im Rahmen militärischer Einsätze und galten of- fenbar nicht ihm persönlich (vgl. a.a.O. F120, F157, F164 ff.). Jedenfalls erholte der Beschwerdeführer sich nach der ersten Verletzung während drei Monaten und nach der zweiten während eineinhalb Monaten zu Hause in seinem Dorf, ohne dass er seitens der Taliban bedroht worden oder mit ihnen in Kontakt gekommen wäre. Zwar befürchtete er, Behelli- gungen durch die Taliban ausgesetzt zu werden, nachdem seine militäri- sche Tätigkeit bereits nach seinem ersten verletzungsbedingten längeren Aufenthalt bei sich zu Hause im Dorf bekannt geworden sei, weil die Dorf- bewohner ihn denunziert haben dürften. Indes entspricht sein Verhalten – er habe sich nach seinen zwei Verletzungen jeweils für längere Zeit und wiederholt auch zwecks Urlaubs zu Hause aufgehalten – nicht demjenigen einer Person, die sich vor akuten Nachstellungen fürchtet (vgl. a.a.O. F182 ff.). Dies gilt insbesondere aufgrund der von ihm vorgebrachten ho- hen Präsenz der Taliban in der Heimatregion (vgl. a.a.O. F120 ff.). Dem Beschwerdeführer ist zwar dahingehend zuzustimmen, dass er – auf- grund der Machtübernahme der Taliban im August 2021 – als ehemaliger Angehöriger der Armee grundsätzlich einem erhöhten Risiko ausgesetzt ist. Ein systematisches Vorgehen seitens der Taliban gegen alle Personen, welche für die Sicherheitskräfte der vormaligen Regierung gearbeitet ha- ben, ist indessen nicht erstellt (vgl. Landinfo, Temanotat Afghanistan: Tali- bans regime – situasjonen etter maktovertakelsen, 09.03.2022; EUAA, Af- ghanistan – Country Focus, Dezember 2023, Ziff. 4.1 ff. S. 55 ff.). Insbe- sondere liegen im Fall des Beschwerdeführers keine konkreten Hinweise dafür vor, dass die Taliban über seine Tätigkeit im Militär überhaupt Be- scheid wussten und er deswegen bei einer Rückkehr in deren Visier gera- ten könnte. Ausserdem geht das Gericht nicht davon aus, dass seine Rolle im Militärdienst der ehemaligen Regierung so bedeutend gewesen ist, dass davon auszugehen wäre, es bestünde nach der Machtübernahme durch die Taliban die Gefahr, dass der Beschwerdeführer Opfer von</w:t>
      </w:r>
    </w:p>
    <w:p>
      <w:r>
        <w:t>E-1495/2021 Seite 10 Vergeltungsakten würde. Es liegen auch sonst keine zusätzlichen Risiko- faktoren vor, die zum heutigen Zeitpunkt eine konkrete Verfolgung bei einer (angesichts der vorläufigen Aufnahme) hypothetischen Rückkehr des Be- schwerdeführers nach Afghanistan nahelegen würden. Gemäss mehreren Quellen würden sich Racheakte der Taliban oft auf private Konflikte zurück- führen lassen, die sich auf lokaler Ebene entfalten können. Dabei sei nicht die formale Position, der Rang oder das Profil der Opfer von Gewaltanwen- dungen ausschlaggebend, sondern die jeweilige Beziehung zwischen Tä- tern und Opfern (vgl. Landinfo, Temanotat Afghanistan: Talibans regime – situasjonen etter maktovertakelsen, 09.03.2022). Der Beschwerdeführer hat keine persönlichen Probleme mit den Taliban vorgebracht und auch nicht, dass er aufgrund seiner Tätigkeit oder sonst in irgendeiner anderen Weise deren Aufmerksamkeit auf sich gezogen hätte. Dabei ist wie bereits erwähnt zu berücksichtigen, dass die Taliban seinen Angaben zufolge in seinem Heimatgebiet bereits seit 2015 stark präsent gewesen seien. Es ist den Akten auch nicht zu entnehmen, dass er persönlichen Feindschaften seitens der Taliban ausgesetzt sein könnte, die ihm bei einer allfälligen Rückkehr zum Verhängnis werden könnten. Weiter gibt es keine Hinweise darauf, dass er Träger von Informationen sein könnte, die heute für die Ta- liban von Interesse sein könnten. Er will zwar als Unteroffizier mehrere Sol- daten unter sich gehabt haben (vgl. SEM-Akte […] F148). Wie bereits er- wähnt, sind den Akten jedoch keine konkreten Hinweise dafür zu entneh- men, dass die Taliban Kenntnis von seiner Tätigkeit im Militär hatten und er deshalb bei seiner Rückkehr in deren Fokus geraten könnte. Insgesamt ist nicht ersichtlich, dass der Beschwerdeführer aufgrund seiner bereits über vier Jahre zurückliegenden Tätigkeit im Fokus der Taliban steht und entsprechende konkrete Verfolgungsmassnahmen zu befürchten hat. Nach dem Gesagten liegen zusammenfassend unter Berücksichtigung der aktuellen Situation in Afghanistan keine genügend konkreten Hinweise da- für vor, dass der Beschwerdeführer in Afghanistan in den Fokus der Taliban geraten ist und bei einer hypothetischen Rückkehr in den Heimatstaat mit beachtlicher Wahrscheinlichkeit einem Verfolgungsinteresse seitens der Taliban ausgesetzt sein könnte. Angesichts dessen ist auch nicht davon auszugehen, dass die in der Beschwerde vorgebrachte Furcht der Be- schwerdeführenden vor einer Entführung oder einem Anschlag auf eine gezielt dem Beschwerdeführer geltende Verfolgung zurückzuführen gewe- sen wäre. Vielmehr ist die zum Zeitpunkt der Beschwerdeerhebung ge- schilderte Angst als Folge der prekären Sicherheitslage in der Herkunftsre- gion des Beschwerdeführers zu bewerten, welche die gesamte Bevölke- rung in der Region D._______ gleichermassen betroffen hat (vgl. EASO,</w:t>
      </w:r>
    </w:p>
    <w:p>
      <w:r>
        <w:t>E-1495/2021 Seite 11 Country Guidance: Afghanistan, November 2021, S. […]), womit der auf Beschwerdeebene geltend gemachte unerträgliche psychische Druck zu verneinen ist.</w:t>
      </w:r>
    </w:p>
    <w:p>
      <w:r>
        <w:rPr>
          <w:b/>
        </w:rPr>
        <w:t>E. 7.3</w:t>
      </w:r>
    </w:p>
    <w:p>
      <w:r>
        <w:t>Überdies vermag der Beschwerdeführer auch aus den von ihm zitierten Urteilen (vgl. E. 5.2 hievor), in denen das Bundesverwaltungsgericht teil- weise Asyl gewährt hat, nichts zu seinen Gunsten abzuleiten. So wiesen die Beschwerdeführenden in jenen der zitierten Urteile, in denen die Be- schwerde gutgeheissen wurde, ein anderes, exponierteres Risikoprofil auf als der Beschwerdeführer.</w:t>
      </w:r>
    </w:p>
    <w:p>
      <w:r>
        <w:rPr>
          <w:b/>
        </w:rPr>
        <w:t>E. 7.4</w:t>
      </w:r>
    </w:p>
    <w:p>
      <w:r>
        <w:t>Zusammenfassend ist festzuhalten, dass es dem Beschwerdeführer nicht gelungen ist, eine im Sinne von Art. 3 AsylG relevante Verfolgungs- gefahr nachzuweisen oder glaubhaft darzutun. Die Vorinstanz hat die Asyl- gesuche der Beschwerdeführer demzufolge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9</w:t>
      </w:r>
    </w:p>
    <w:p>
      <w:r>
        <w:t>Nachdem das SEM die Beschwerdeführer wegen Unzumutbarkeit des Wegweisungsvollzugs in der Schweiz vorläufig aufgenommen hat, stellt sich die Frage nach dem Vorliegen von anderen Vollzugshindernissen – Unzulässigkeit oder Unmöglichkeit – im vorliegenden Fall nicht. Die Weg- weisungsvollzugshindernisse sind alternativer Natur; ist eines erfüllt, gilt der Vollzug der Wegweisung als undurchführbar (vgl. BVGE 2011/7 E. 8; 2009/51 E. 5.4).</w:t>
      </w:r>
    </w:p>
    <w:p>
      <w:r>
        <w:rPr>
          <w:b/>
        </w:rPr>
        <w:t>E. 10</w:t>
      </w:r>
    </w:p>
    <w:p>
      <w:r>
        <w:t>Aus diesen Erwägungen ergibt sich, dass die angefochtene Verfügung Bundesrecht nicht verletzt, den rechtserheblichen Sachverhalt richtig so- wie vollständig feststellt (Art. 106 Abs. 1 AsylG) und auch sonst nicht zu beanstanden ist. Für eine Rückweisung der Sache an die Vorinstanz</w:t>
      </w:r>
    </w:p>
    <w:p>
      <w:r>
        <w:t>E-1495/2021 Seite 12 besteht keine Veranlassung, zumal der entsprechende Subeventualantrag nicht näher begründet wurde. Die Beschwerde ist abzuweisen.</w:t>
      </w:r>
    </w:p>
    <w:p>
      <w:r>
        <w:rPr>
          <w:b/>
        </w:rPr>
        <w:t>E. 11.1</w:t>
      </w:r>
    </w:p>
    <w:p>
      <w:r>
        <w:t>Bei diesem Ausgang des Verfahrens wären die Kosten grundsätzlich den Beschwerdeführern aufzuerlegen (Art. 63 Abs. 1 und 5 VwVG; Art. 1– 3 des Reglements vom 21. Februar 2008 über die Kosten und Entschädi- gungen vor dem Bundesverwaltungsgericht [VGKE, SR 173.320.2]). Auf die Erhebung von Kosten ist indessen angesichts der mit Verfügung vom</w:t>
      </w:r>
    </w:p>
    <w:p>
      <w:r>
        <w:rPr>
          <w:b/>
        </w:rPr>
        <w:t>E. 11.2</w:t>
      </w:r>
    </w:p>
    <w:p>
      <w:r>
        <w:t>Mit derselben Verfügung wurde das Gesuch um Gewährung der amt- lichen Verbeiständung gutgeheissen (Art. 102m Abs. 3 AsylG i.V.m. Art. 53 der Asylverordnung 1 vom 11. August 1999 [AsylV 1, SR 142.311]) und den Beschwerdeführern MLaw Nora Maria Riss als amtliche Rechtsbeiständin beigeordnet. Dieser ist folglich ein amtliches Honorar auszurichten. Die Rechtsvertreterin reichte am 28. April 2021 eine Honorarnote ein. Der darin ausgewiesene Vertretungsaufwand für die Beschwerdeerhebung (Bespre- chung, Aktenstudium, Ausarbeiten der Beschwerdeschrift) von acht Stun- den erscheint zu hoch und ist entsprechend zu reduzieren. Das Bundes- verwaltungsgericht geht – unter Berücksichtigung der Eingaben vom 28. April 2021 und 9. September 2021 – von einem notwendigen zeitlichen Gesamtaufwand von acht Stunden aus. Der geltend gemachte Stundenan- satz von Fr. 150.– liegt im Kostenrahmen. Die in der Kostennote ausgewie- senen Spesen in Höhe von Fr. 25.20 sind angemessen und ebenfalls zu entschädigen. Für die Rechtsverbeiständung ist der amtlichen Rechtsbei- ständin somit ein Honorar von Fr. 1'225.– (inkl. Auslagen) durch das Ge- richt auszurichten. (Dispositiv nächste Seite)</w:t>
      </w:r>
    </w:p>
    <w:p>
      <w:r>
        <w:t>E-1495/2021 Seite 13</w:t>
      </w:r>
    </w:p>
    <w:p>
      <w:r>
        <w:rPr>
          <w:b/>
        </w:rPr>
        <w:t>E. 13</w:t>
      </w:r>
    </w:p>
    <w:p>
      <w:r>
        <w:t>April 2021 gewährten unentgeltlichen Prozessführung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