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E-1493/2022 vom 14. April 2022</w:t>
      </w:r>
    </w:p>
    <w:p>
      <w:r>
        <w:t>Bundesverwaltungsgericht, 2022-04-14, DE</w:t>
      </w:r>
    </w:p>
    <w:p>
      <w:r>
        <w:rPr>
          <w:b/>
        </w:rPr>
        <w:t xml:space="preserve">Quelle: </w:t>
      </w:r>
      <w:r>
        <w:t>https://mcp.opencaselaw.ch/entscheid/bvger_E-1493_2022</w:t>
      </w:r>
    </w:p>
    <w:p>
      <w:r>
        <w:t>FR: TAF E-1493/2022 du 14 avril 2022</w:t>
      </w:r>
    </w:p>
    <w:p>
      <w:r>
        <w:t>IT: TAF E-1493/2022 del 14 aprile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VwVG). Auf die frist- und formgerecht eingereichte Beschwerde ist – unter Vorbehalt der Erwägung 3.3 – einzutreten (Art. 108 Abs. 2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E-1493/2022 Seite 7</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Nicht einzutreten ist auf das prozessuale Begehren um Erteilung der aufschiebenden Wirkung, denn diese kommt der vorliegenden Be- schwerde von Gesetzes wegen zu (Art. 55 Abs. 1 VwVG) und wurde von der Vorinstanz auch nicht entzogen.</w:t>
      </w:r>
    </w:p>
    <w:p>
      <w:r>
        <w:rPr>
          <w:b/>
        </w:rPr>
        <w:t>E. 3.4</w:t>
      </w:r>
    </w:p>
    <w:p>
      <w:r>
        <w:t>Die Änderung des Geburtsdatums des Beschwerdeführers im ZEMIS wird auf Beschwerdeebene nicht beanstandet, weshalb die entsprechende Dispositionsziffer (Ziff. 6) der angefochtenen Verfügung in Rechtskraft er- wachsen ist.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Europäischen Union (EU) um einen sicheren Drittstaat im Sinne von Art. 6a Abs. 2 Bst. b AsylG handelt. Den vorinstanzlichen Akten ist sodann zu entnehmen, dass dem</w:t>
      </w:r>
    </w:p>
    <w:p>
      <w:r>
        <w:t>E-1493/2022 Seite 8 Beschwerdeführer in Griechenland internationaler Schutz gewährt worden ist und die griechischen Behörden seiner Rückübernahme ausdrücklich zu- gestimmt haben. Demnach sind die Voraussetzungen für einen Nichtein- tretensentscheid nach Art. 31a Abs. 1 Bst. a AsylG erfüllt, weshalb das SEM auf das Asylgesuch des Beschwerdeführers zu Recht nicht eingetre- 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t>E-1493/2022 Seite 9</w:t>
      </w:r>
    </w:p>
    <w:p>
      <w:r>
        <w:rPr>
          <w:b/>
        </w:rPr>
        <w:t>E. 7.2.1</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E-2617/2016 vom 28. März 2017 E. 4).</w:t>
      </w:r>
    </w:p>
    <w:p>
      <w:r>
        <w:rPr>
          <w:b/>
        </w:rPr>
        <w:t>E. 7.2.2</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w:t>
      </w:r>
    </w:p>
    <w:p>
      <w:r>
        <w:t>E-1493/2022 Seite 10 auch auf die Garantien in der Qualifikationsrichtlinie 2011/95/EU berufen, auf die sich Griechenland als EU-Mitgliedstaat behaften lassen muss. Von Interesse sind diesbezüglich insbesondere die Regeln betreffend den Zu- gang von Personen mit Schutzstatus zu Beschäftigung (Art. 26), Bildung (Art. 27), Sozialhilfeleistungen (Art. 29), Wohnraum (Art. 32) und medizini- scher Versorgung (Art. 30). Im Falle einer Verletzung der Garantien der EMRK steht gestützt auf Art. 34 EMRK sodann letztinstanzlich der Rechts- weg an den EGMR offen (vgl. Referenzurteil D-559/2020 vom 13. Februar 2020 E. 8).</w:t>
      </w:r>
    </w:p>
    <w:p>
      <w:r>
        <w:rPr>
          <w:b/>
        </w:rPr>
        <w:t>E. 7.2.3</w:t>
      </w:r>
    </w:p>
    <w:p>
      <w:r>
        <w:t>Der Beschwerdeführer hat in Griechenland einen subsidiären Schutzstatus erhalten. Aufgrund der Akten liegen keine Anhaltspunkte da- für vor, dass er für den Fall einer Ausschaffung nach Griechenland dort mit beachtlicher Wahrscheinlichkeit einer nach Art. 3 EMRK oder Art. 1 FoK verbotenen Strafe oder Behandlung ausgesetzt wäre. Anlässlich des per- sönlichen Gesprächs vom 30. November 2021 gab der Beschwerdeführer zu Protokoll, nach der Schutzgewährung weder Unterkunft noch eine Arbeit gefunden zu haben. Ausserdem habe er die Sprache nicht sprechen kön- nen und sich deshalb in einer schwierigen Situation befunden. Er macht indessen nicht geltend, sich während seines Aufenthalts in Griechenland vergeblich um Hilfe oder Unterstützung seitens der Behörden bemüht zu haben. Unter diesen Umständen ist im heutigen Zeitpunkt nicht von einem «real risk» auszugehen, dass er bei einer Rückkehr nach Griechenland ei- ner menschenrechtswidrigen Behandlung ausgesetzt wäre. Auch unter Be- rücksichtigung der Schwächen des griechischen Aufnahmesystems ver- mag allein die blosse Möglichkeit, in nicht absehbarer Zeit aus nicht vo- raussehbaren Gründen in eine missliche Lebenssituation zu geraten, die hohe Schwelle zum «real risk» nicht zu erreichen.</w:t>
      </w:r>
    </w:p>
    <w:p>
      <w:r>
        <w:rPr>
          <w:b/>
        </w:rPr>
        <w:t>E. 7.2.4</w:t>
      </w:r>
    </w:p>
    <w:p>
      <w:r>
        <w:t>Der Beschwerdeführer bringt auf Beschwerdeebene neu vor, in Grie- chenland keinen Zugang zu medizinischer Versorgung erhalten zu haben. Er behauptet jedoch nicht, dort je auf medizinische Unterstützung ange- wiesen gewesen zu sein. Gesundheitliche Beschwerden, die nicht in Grie- chenland behandelt werden könnten, macht er nicht geltend. Es besteht daher offensichtlich kein Anlass zur Befürchtung, dass bei einer Überstel- lung nach Griechenland eine ernsthafte, rapide und irreversible Ver- schlechterung seiner Lage, verbunden mit übermässigem Leiden oder ei- ner bedeutenden Verkürzung der Lebenserwartung zu erwarten wäre, wie sie zur Annahme der Unzulässigkeit des Wegweisungsvollzugs aus medi- zinischen Gründen gefordert wird.</w:t>
      </w:r>
    </w:p>
    <w:p>
      <w:r>
        <w:t>E-1493/2022 Seite 11</w:t>
      </w:r>
    </w:p>
    <w:p>
      <w:r>
        <w:rPr>
          <w:b/>
        </w:rPr>
        <w:t>E. 7.2.5</w:t>
      </w:r>
    </w:p>
    <w:p>
      <w:r>
        <w:t>Insgesamt erweist sich der Vollzug der Wegweisung somit als zuläs- sig.</w:t>
      </w:r>
    </w:p>
    <w:p>
      <w:r>
        <w:rPr>
          <w:b/>
        </w:rPr>
        <w:t>E. 7.3</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w:t>
      </w:r>
    </w:p>
    <w:p>
      <w:r>
        <w:rPr>
          <w:b/>
        </w:rPr>
        <w:t>E. 7.3.1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der Beschwerde finden sich keine über diejenigen in der Stellungnahme vom 25. März 2022 substanziell hinausgehenden Einwendungen, welche zu ei- ner anderen Betrachtungsweise führen könnten. Selbst wenn die Lebens- bedingungen in Griechenland aufgrund der herrschenden Wirtschaftslage nicht einfach sind, liegen keine Hinweise für die Annahme vor, dass der Beschwerdeführer bei einer Rückkehr nach Griechenland einer existenzi- ellen Notlage ausgesetzt wäre, zumal er nicht geltend macht, sich je an die Behörden gewendet zu haben, um Leistungen einzufordern, die ihm dann verweigert worden wären. Insofern darf inskünftig vom Beschwerdeführer erwartet werden, sich bei Unterstützungsbedarf an die griechischen Behör- den zu wenden und die erforderliche Hilfe nötigenfalls auf dem Rechtsweg einzufordern. Obschon es sich bei Griechenland um einen Rechtsstaat handelt, welcher an die Qualifikationsrichtlinie gebunden ist, ist es möglich, dass ihm der Zugang zu innerstaatlichen Instanzen nicht mühelos alleine gelingt. Wie bereits dargelegt, gibt es aber auch in Griechenland Nichtre- gierungsorganisationen, die ihm in dieser Hinsicht behilflich sein können. Auch wenn eine adäquate Eingliederung des Beschwerdeführers in die so- zialen Strukturen Griechenlands mit nicht zu verkennenden Erschwernis- sen verbunden ist, vermögen die Vorbringen die hohen Anforderungen an eine konkrete Gefährdung nicht zu erfüllen.</w:t>
      </w:r>
    </w:p>
    <w:p>
      <w:r>
        <w:rPr>
          <w:b/>
        </w:rPr>
        <w:t>E. 7.3.2</w:t>
      </w:r>
    </w:p>
    <w:p>
      <w:r>
        <w:t>Bezüglich des geltend gemachten medizinischen Sachverhalts ist auf die obigen Ausführungen (vgl. E. 7.2.4) zu verweisen. Den Akten sind keine Hinweise darauf zu entnehmen, dass die vorgebrachten psychischen Prob- leme in Griechenland bei Bedarf nicht näher abgeklärt und nötigenfalls be- handelt werden könnten.</w:t>
      </w:r>
    </w:p>
    <w:p>
      <w:r>
        <w:t>E-1493/2022 Seite 12</w:t>
      </w:r>
    </w:p>
    <w:p>
      <w:r>
        <w:rPr>
          <w:b/>
        </w:rPr>
        <w:t>E. 7.3.3</w:t>
      </w:r>
    </w:p>
    <w:p>
      <w:r>
        <w:t>Aufgrund der Aktenlage ist somit nicht davon auszugehen, der Be- schwerdeführer gerate bei einer Rückkehr nach Griechenland zwangsläu- fig in eine seine Existenz gefährdende Situation. Damit ist der Vollzug der Wegweisung auch zumutbar.</w:t>
      </w:r>
    </w:p>
    <w:p>
      <w:r>
        <w:rPr>
          <w:b/>
        </w:rPr>
        <w:t>E. 7.4</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7.5</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9.1</w:t>
      </w:r>
    </w:p>
    <w:p>
      <w:r>
        <w:t>Der Antrag auf Verzicht auf die Erhebung eines Kostenvorschusses er- weist sich mit vorliegendem Urteil als gegenstandslos.</w:t>
      </w:r>
    </w:p>
    <w:p>
      <w:r>
        <w:rPr>
          <w:b/>
        </w:rPr>
        <w:t>E. 9.2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 stehenden Erwägungen bereits bei Eingang des Begehrens, unbesehen der finanziellen Verhältnisse des Beschwerdeführers, als aussichtlos er- wiesen hat. Demzufolge sind die Verfahrenskosten in der Höhe von Fr. 750.– dem Beschwerdeführer aufzuerlegen (Art. 1‒3 des Reglements vom 21. Februar 2008 über die Kosten und Entschädigungen vor dem Bun- desverwaltungsgericht [VGKE, SR 173.320.2]).</w:t>
      </w:r>
    </w:p>
    <w:p>
      <w:r>
        <w:t>(Dispositiv nächste Seite)</w:t>
      </w:r>
    </w:p>
    <w:p>
      <w:r>
        <w:t>E-1493/2022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