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E-1492/2017 vom 1. Februar 2018</w:t>
      </w:r>
    </w:p>
    <w:p>
      <w:r>
        <w:t>Bundesverwaltungsgericht, 2018-02-01, DE</w:t>
      </w:r>
    </w:p>
    <w:p>
      <w:r>
        <w:rPr>
          <w:b/>
        </w:rPr>
        <w:t xml:space="preserve">Quelle: </w:t>
      </w:r>
      <w:r>
        <w:t>https://mcp.opencaselaw.ch/entscheid/bvger_E-1492_2017</w:t>
      </w:r>
    </w:p>
    <w:p>
      <w:r>
        <w:t>FR: TAF E-1492/2017 du 1 février 2018</w:t>
      </w:r>
    </w:p>
    <w:p>
      <w:r>
        <w:t>IT: TAF E-1492/2017 del 1 febbraio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Beschwerdeebene wurde zunächst moniert, die Vorinstanz habe den Anspruch der Beschwerdeführenden auf rechtliches Gehör verletzt, da sich das SEM auf mehrere Kreis- und Rundschreiben des italienischen Staates beruft habe, welche allesamt nicht in den Akten seien. Die vor-instanzlichen Angaben seien daher nicht überprüfbar, weshalb die Pflicht zur Akteneinsicht verletzt sei. Diese formelle Rüge ist vorab zu behandeln, weil sie geeignet sein kann, eine Kassation der vorinstanzlichen Verfügung zu bewirken.</w:t>
      </w:r>
    </w:p>
    <w:p>
      <w:r>
        <w:rPr>
          <w:b/>
        </w:rPr>
        <w:t>E. 3.2</w:t>
      </w:r>
    </w:p>
    <w:p>
      <w:r>
        <w:t>Im Rahmen des Rechts auf Akteneinsicht haben die Behörden gestützt auf Art. 26 ff. VwVG die Pflicht, den Parteien nach Ergehen eines Entscheides alle Akten offenzulegen, es sei denn wesentliche öffentliche oder private Interessen würden eine Geheimhaltung erfordern (vgl. Art. 27 VwVG).</w:t>
      </w:r>
    </w:p>
    <w:p>
      <w:r>
        <w:rPr>
          <w:b/>
        </w:rPr>
        <w:t>E. 3.3</w:t>
      </w:r>
    </w:p>
    <w:p>
      <w:r>
        <w:t>In der Verfügung vom 24. Februar 2017 wurde festgehalten, dass mit einem Kreisschreiben vom 2. Februar 2015 Italien zugesichert habe, dass jede nach Italien überstellte Familie in einer kindsgerechten Unterbringungsstruktur unter Wahrung der Familieneinheit aufgenommen werde. In einem Schreiben vom 15. April 2015 sei der Europäischen Kommission eine Liste mit Aufnahmemöglichkeiten des Sistema di Protezione per Richiedenti Asilo e Rifugiati (SPRAR) übermittelt worden. Mittels Rundschreiben vom 8. Juni 2015 sei diese Liste den EU-Mitgliedstaaten zugänglich gemacht worden. Diese Liste sei am 15. Februar sowie am 12. Oktober 2016 aktualisiert und erneut den EU-Mitgliedstaaten zugestellt worden. Die derzeit aktuell zur Verfügung stehenden SPRAR-Projekte seien auf der Internetseite www.sprar.it einzusehen.</w:t>
      </w:r>
    </w:p>
    <w:p>
      <w:r>
        <w:rPr>
          <w:b/>
        </w:rPr>
        <w:t>E. 3.4</w:t>
      </w:r>
    </w:p>
    <w:p>
      <w:r>
        <w:t>In ihrer Vernehmlassung vom 27. März 2017 hielt die Vorinstanz zudem fest, dass vorliegend die Akteneinsicht nach Abschluss des Verfahrens gewährt worden sei. Im Weiteren entspreche es gängiger und durch die Rechtsprechung bestätigter Praxis, dass in einem Dublin-Verfahren die Akteneinsicht zusammen mit dem Nichteintretensentscheid gewährt werde und die erwähnten, im Internet öffentlich zugänglichen Kreis- und Rundschreiben den Akten bei der Akteneinsicht nicht beigelegt würden.</w:t>
      </w:r>
    </w:p>
    <w:p>
      <w:r>
        <w:rPr>
          <w:b/>
        </w:rPr>
        <w:t>E. 3.5</w:t>
      </w:r>
    </w:p>
    <w:p>
      <w:r>
        <w:t>In diesem Zusammenhang ist festzuhalten, dass die seitens des SEM erwähnten einschlägigen beziehungsweise aktuellsten Rundschreiben öffentlich auch auf der Homepage von "European Database of Asylum Law (EDAL)" beziehungsweise von "Asylum Information Database (AIDA)" abrufbar sind (vgl. www.asylumlawdatabase.eu bzw. www.asylumineurope.org). Von daher gesehen handelt es sich bei diesen Unterlagen nicht um Verfahrensakten, sondern um öffentlich zugängliche Dokumente, weshalb keine Verletzung des Akteneinsichtsrechts vorliegt.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 eines sogenannten Aufnahmeverfahrens (take charge) sind die in Kapitel III (Art. 8-15 Dublin-III-VO) genannten Kriterien in der dort aufgeführten Rangfolge (Prinzip der Hierarchie der Zuständigkeitskriterien, Art. 7 Abs. 1 Dublin-III-VO) anzuwenden, und es ist von der Situation im Zeitpunkt, in dem der Antragsteller erstmals einen Antrag in einem Mitgliedstaat gestellt hat, auszugehen (Art. 7 Abs. 2 Dublin-III-VO; vgl. BVGE 2012/4 E. 3.2; Filzwieser/Sprung, Dublin III-Verordnung, 2014, K4 zu Art. 7). Im Rahmen eines Wiederaufnahmeverfahrens (take back) - wie vorliegend - findet demgegenüber grundsätzlich keine (erneute) Zuständigkeitsprüfung nach Kapitel III statt (vgl. BVGE 2012/4 E. 3.2.1 m.w.H.).</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4.5</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von Art. 23, Art. 24, Art. 25 und Art. 29 Dublin-III-VO wieder aufzunehmen (Art. 18 Abs. 1 Bst. b Dublin-III-VO).</w:t>
      </w:r>
    </w:p>
    <w:p>
      <w:r>
        <w:rPr>
          <w:b/>
        </w:rPr>
        <w:t>E. 4.6</w:t>
      </w:r>
    </w:p>
    <w:p>
      <w:r>
        <w:t>Schliesslich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w:t>
      </w:r>
    </w:p>
    <w:p>
      <w:r>
        <w:t>Ein Abgleich der Fingerabdrücke der Beschwerdeführenden mit der "Eurodac"-Datenbank ergab, dass diese am 20. Juli 2016 in Italien ein Asylgesuch eingereicht hatten (A6). Das SEM ersuchte deshalb die italienischen Behörden am 11. November 2016 um Wiederaufnahme der Beschwerdeführenden (A19 f.). Die italienischen Behörden stimmten dem Gesuch um Übernahme am 24. November 2016 zu (A23). Am 10. Februar 2017 präzisierten die italienischen Behörden, dass es sich bei den Beschwerdeführenden um eine Familie ("nucleo familiare") handle und sie entsprechend dem Rundschreiben vom 8. Juni 2015 untergebracht würden (A32). Die grundsätzliche Zuständigkeit Italiens ist somit gegeben und wird von den Beschwerdeführenden auch nicht bestritten.</w:t>
      </w:r>
    </w:p>
    <w:p>
      <w:r>
        <w:rPr>
          <w:b/>
        </w:rPr>
        <w:t>E. 6.1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von Art. 4 EU-Grundrechtecharta mit sich bringen würden.</w:t>
      </w:r>
    </w:p>
    <w:p>
      <w:r>
        <w:rPr>
          <w:b/>
        </w:rPr>
        <w:t>E. 6.2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Der Europäische Gerichtshof für Menschenrechte (EGMR) hat sodann in seinem Urteil Tarakhel bezüglich Italien keine systemischen Mängel festgestellt und führte insbesondere aus, die heutige Lage sei nicht mit derjenigen von Griechenland (vgl. Urteil M.S.S. vs. Belgien und Griechenland des EGMR [Grosse Kammer] vom 21. Januar 2011, Nr. 30696/09) vergleichbar (vgl. Urteil Tarkhel vs. Schweiz [Grosse Kammer] vom 4. November 2014, Nr. 29217/14, § 114 f. und 120). Unter diesen Umständen ist die Anwendung von Art. 3 Abs. 2 Satz 2 Dublin-III-VO nicht gerechtfertigt.</w:t>
      </w:r>
    </w:p>
    <w:p>
      <w:r>
        <w:rPr>
          <w:b/>
        </w:rPr>
        <w:t>E. 7.1</w:t>
      </w:r>
    </w:p>
    <w:p>
      <w:r>
        <w:t>Eine Pflicht, das Selbsteintrittsrecht (Art. 17 Abs. 1 Dublin-III-VO) auszuüben, kann sich aus dem Völkerrecht ergeben. Im Landesrecht wird dieses Recht durch Art. 29a Abs. 3 AsylV 1 konkretisiert. Diese Kann-Bestimmung erteilt dem SEM über die zwingenden Regeln des übergeordneten Rechts hinaus einen Ermessensspielraum.</w:t>
      </w:r>
    </w:p>
    <w:p>
      <w:r>
        <w:rPr>
          <w:b/>
        </w:rPr>
        <w:t>E. 7.2</w:t>
      </w:r>
    </w:p>
    <w:p>
      <w:r>
        <w:t>Hinsichtlich der persönlichen Situation der Beschwerdeführerin und ihres Kindes gilt es mit Blick auf Art. 17 Abs. 1 Dublin-III-VO in einem ersten Schritt abzuklären, ob bei einer Überstellung nach Italien die Familieneinheit zwischen Mutter und [Kind] gewahrt würde und eine kindsgerechte Unterbringung vorhanden wäre (Art. 3 EMRK).</w:t>
      </w:r>
    </w:p>
    <w:p>
      <w:r>
        <w:rPr>
          <w:b/>
        </w:rPr>
        <w:t>E. 7.2.1</w:t>
      </w:r>
    </w:p>
    <w:p>
      <w:r>
        <w:t>Im Urteil BVGE 2015/4 hat sich das Bundesverwaltungsgericht im Zusammenhang mit Überstellungen von Familien mit Kindern nach Italien im Rahmen des Dublin-Verfahrens ausführlich mit dem Tarakhel-Entscheid des EGMR auseinandergesetzt. Es hielt fest, asylsuchende Personen seien besonders benachteiligt und verletzlich und bedürften eines speziellen Schutzes, der umso wichtiger werde, wenn Kinder betroffen seien, angesichts deren speziellen Bedürfnisse und ihrer besonderen Verletzlichkeit. Aufgrund der ernsthaften Zweifel an den aktuellen Kapazitäten der italienischen Aufnahmestrukturen bestehe eine gewisse Wahrscheinlichkeit, dass Dublin-Rückkehrende in Italien keine adäquate Unterkunft vorfänden. Daraus folge, dass es eine Verletzung von Art. 3 EMRK darstelle, wenn die Schweizer Behörden eine Überstellung von Familien mit Kindern vornähmen, ohne zuvor von den italienischen Behörden eine individuelle Garantie erhalten zu haben, dass für eine kindgerechte Unterbringung gesorgt sei und die Einheit der Familie gewahrt werde (vgl. BVGE 2015/4 E. 4.1 mit Hinweisen auf das Urteil Tarakhel des EGMR). Das Bundesverwaltungsgericht führte weiter aus, dass die einzuholenden individuellen Garantien einer kindergerechten und die Einheit der Familie respektierenden Unterbringung nicht eine blosse Überstellungsmodalität darstellten, sondern Voraussetzung für die völkerrechtlichen Zulässigkeit der Anordnung einer Überstellung seien. Demzufolge müsse im Zeitpunkt der Verfügung der Vorinstanz eine konkretisierte individuelle Zusicherung - insbesondere unter Namens- und Altersangaben - vorliegen, mit welcher namentlich garantiert werde, dass eine dem Alter des Kindes entsprechende Unterkunft bei der Ankunft der Familie in Italien zur Verfügung stehe und die Familie bei der Unterbringung nicht getrennt werde (ebd. E. 4.3).</w:t>
      </w:r>
    </w:p>
    <w:p>
      <w:r>
        <w:rPr>
          <w:b/>
        </w:rPr>
        <w:t>E. 7.2.2</w:t>
      </w:r>
    </w:p>
    <w:p>
      <w:r>
        <w:t>Sodann hielt das Bundesverwaltungsgericht in seinem als Referenzurteil publizierten Entscheid D-6358/2015 vom 7. April 2016 E. 5.2 in Weiterführung der erwähnten Rechtsprechung fest, dass die Antwortschreiben Italiens mit expliziter Namensnennung und Altersangabe der Familienmitglieder und der Angabe der Familiengemeinschaft ("nucleo familiare") als weitestgehend den in BVGE 2015/4 genannten expliziten Anforderungen an eine individuelle Zusicherung entsprechend betrachtet würden. Weiter stellte das Bundesverwaltungsgericht im erwähnten Entscheid fest, dass sich solche Schreiben nicht zur konkreten Unterbringung äussern, sondern lediglich anführen würden, wohin die Überstellung zu erfolgen habe. Einem solchen Schreiben sei auch nicht ausdrücklich zu entnehmen, dass die Familie in einer SPRAR-Unterkunft untergebracht werde. Die erwähnte individuelle Zusicherung müsse jedoch im Zusammenhang mit den vom italienischen Staat abgegebenen allgemeinen Garantien gesehen werden. So halte das Rundschreiben vom 2. Februar 2015 fest, dass sämtliche Familienmitglieder, welche im Rahmen des Dublin-Übereinkommens nach Italien überstellt würden, unter Wahrung der Einheit der Familie in einer familiengerechten Unterbringung aufgenommen würden. Mit Rundschreiben vom 8. Juni 2015 habe Italien sodann eine Liste von SPRAR-Projekten übermittelt, in welchen Familien untergebracht würden. Daraus werde deutlich, dass es Italien offenbar gelungen sei, familiengerechte Unterbringungsplätze zu schaffen. Schliesslich würden die italienischen Behörden in neueren Dublin-Fällen einen entsprechenden Passus ausdrücklich in die individuelle Zusicherung aufnehmen, wonach die jeweilige Familie in Übereinstimmung mit dem Rundschreiben vom 8. Juni 2015 untergebracht werde. Somit sei der implizite Hinweis nunmehr explizit in die jeweilige individuelle Garantie aufgenommen, was eine begrüssenswerte Verdeutlichung darstelle. Überdies erklärte das Bundesverwaltungsgericht, dass die wesentliche Zusicherung darin bestehe, dass für familiengerechte Unterbringungsplätze kontinuierlich gesorgt werde. Die italienischen Behörden hätten denn auch am 15. Februar 2016 in einem neuen Rundbrief erlassen, welcher eine aktualisierte Liste der SPRAR-Projekte enthalte. Auch daraus ergebe sich, dass es sich bei den SPRAR-Projekten um ein bewirtschaftetes System handle, das sein Angebot aufgrund der bestehenden Bedürfnisse auszurichte versuche. Darüber hinaus würden derzeit auch keine Anzeichen dafür bestehen, dass es in Italien bei der Unterbringung von Familien zu gravierenden Problemen komme. Es gelte schliesslich auch zu bedenken, dass es sich bei Italien - trotz gewisser Probleme bei der Unterbringung von Asylsuchenden - um einen funktionierenden Rechtsstaat handle und an die Zusicherung daher keine überhöhten Anforderungen zu stellen seien, indem etwa verlangt würde, dass die Unterkunft genau benannt werde, was ohnehin kaum praktikabel wäre.</w:t>
      </w:r>
    </w:p>
    <w:p>
      <w:r>
        <w:rPr>
          <w:b/>
        </w:rPr>
        <w:t>E. 7.2.3</w:t>
      </w:r>
    </w:p>
    <w:p>
      <w:r>
        <w:t>Vorliegend haben die italienischen Behörden die Beschwerdeführenden mit Schreiben vom 10. Februar 2017 unter expliziter Namensnennung und Altersangabe als Familiengemeinschaft anerkannt und deren familiengerechte Unterbringung gemäss Rundschreiben vom 8. Juni 2015 ausdrücklich garantiert (A32). Dementsprechend ist mit Hinweis auf die erwähnte Rechtsprechung von einer hinreichenden Zusicherung seitens der italienischen Behörden für die kindgerechte Unterbringung unter Wahrung der Familieneinheit auszugehen.</w:t>
      </w:r>
    </w:p>
    <w:p>
      <w:r>
        <w:rPr>
          <w:b/>
        </w:rPr>
        <w:t>E. 7.3</w:t>
      </w:r>
    </w:p>
    <w:p>
      <w:r>
        <w:t>In einem weiteren Schritt gilt es unter dem Aspekt von Art. 3 EMRK abzuklären, ob die gesundheitliche Situation der Beschwerdeführerin einer Überstellung entgegensteht.</w:t>
      </w:r>
    </w:p>
    <w:p>
      <w:r>
        <w:rPr>
          <w:b/>
        </w:rPr>
        <w:t>E. 7.3.1</w:t>
      </w:r>
    </w:p>
    <w:p>
      <w:r>
        <w:t>Vorauszuschicken ist, dass gemäss dem Urteil des BVGer D-2177/2015 vom 11. Dezember 2017 (zur Publikation vorgesehen) eine Einholung von individuellen Garantien auf die Fälle zu beschränken ist, in denen Familien mit Kindern im Rahmen des Dublin-Verfahrens nach Italien überstellt werden sollen. Eine zwingende Verpflichtung, die im Urteil Tarakhel des EGMR festgehaltenen Grundsätze auch auf andere Kategorien von besonders verletzlichen (insbesondere schwerkranken) Asylsuchenden auszudehnen, wurde abgelehnt.</w:t>
      </w:r>
    </w:p>
    <w:p>
      <w:r>
        <w:rPr>
          <w:b/>
        </w:rPr>
        <w:t>E. 7.3.2</w:t>
      </w:r>
    </w:p>
    <w:p>
      <w:r>
        <w:t>Das Urteil C-578/16 des Europäischen Gerichtshofs (EuGH) vom 16. Februar 2017 hielt fest, dass ein physisches oder psychisches Leiden unter Art. 3 EMRK fallen kann, wenn es durch eine von den Behörden zu verantwortende Behandlung - wie beispielsweise einer Ausweisung - verschlimmert wird oder zu werden droht, sofern das Leiden das nach diesem Artikel erforderliche Mindestmass der Schwere erreicht (vgl. ebenda § 68). Dabei wird auf die aktuelle Rechtsprechung des EGMR (vgl. Urteil Paposhvili vs. Belgien vom 13. Dezember 2016, Grosse Kammer, No. 41738/10, § 183 ff.) verwiesen, wonach eine Abschiebung nicht nur unzulässig ist, wenn der Tod der von Abschiebung betroffenen ausländischen Personen unmittelbar bevorsteht. Vielmehr gibt es auch besondere Ausnahmefälle ("autres cas très exceptionnels"), die einer Abschiebung entgegen stehen können, wenn stichhaltige Gründe dargelegt werden, dass Betroffene mit einem realen Risiko konfrontiert würden, wegen des Fehlens angemessener Behandlung im Zielstaat der Abschiebung oder des fehlenden Zugangs zum Gesundheitssystem einer ernsten, raschen und unwiederbringlichen Verschlechterung ihres Gesundheitszustandes ausgesetzt zu sein, die zu intensiven Leiden oder einer erheblichen Verkürzung der Lebenserwartung führen.</w:t>
      </w:r>
    </w:p>
    <w:p>
      <w:r>
        <w:rPr>
          <w:b/>
        </w:rPr>
        <w:t>E. 7.3.3</w:t>
      </w:r>
    </w:p>
    <w:p>
      <w:r>
        <w:t>Bei der Beschwerdeführerin ist von einer Posttraumatischen Belastungsstörung auszugehen, welche eine kontinuierliche Behandlung erfordert. Ohne die tragischen Erlebnisse der Beschwerdeführenden zu verkennen, ergibt eine Durchsicht der eingereichten ärztlichen Zeugnisse nicht, dass die diagnostizierten Leiden von einer Schwere sind, welche ein reales Risiko der Verletzung von Art. 3 EMRK darstellen. Im Urteil des EuGH C-578/16 (vgl. a.a.O., § 37) wird eine besondere schwere psychische Erkrankung - eine postpartale Depression mit wiederkehrenden Selbstmordtendenzen - erkannt, welche sich nicht mit vorliegendem Leiden vergleichen lässt (vgl. dazu auch BVGE 2011/9 E. 7). Die Beschwerdeführenden konnten zusammengefasst nicht nachweisen, dass sie nicht reisefähig seien oder eine Überstellung ihre Gesundheit im oben genannten Sinn ernsthaft gefährden würde. Der Gesundheitszustand der Beschwerdeführerin vermag eine Unzulässigkeit der Überstellung nach Italien im Sinne dieser restriktiven Rechtsprechung nicht zu rechtfertigen.</w:t>
      </w:r>
    </w:p>
    <w:p>
      <w:r>
        <w:rPr>
          <w:b/>
        </w:rPr>
        <w:t>E. 7.3.4</w:t>
      </w:r>
    </w:p>
    <w:p>
      <w:r>
        <w:t>Im Übrigen ist allgemein bekannt, dass Italien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w:t>
      </w:r>
    </w:p>
    <w:p>
      <w:r>
        <w:rPr>
          <w:b/>
        </w:rPr>
        <w:t>E. 7.3.5</w:t>
      </w:r>
    </w:p>
    <w:p>
      <w:r>
        <w:t>Ausserdem scheint in Italien der Zugang zu notfallmässigen Spitalbehandlungen grundsätzlich zu bestehen. Der Zugang zu einem Hausarzt und weiteren medizinischen Leistungen hänge jedoch von einer Gesundheitskarte ("tessera sanitaria") ab, deren Erhalt mit Schwierigkeiten verbunden sei. Personen, deren Asylgesuch noch nicht formalisiert sei, seien von der medizinischen Versorgung, die über die Grund- und Notfallversorgung hinausgehe, ausgeschlossen. Dies gelte auch für Dublin-Rückkehrer bis zum Zeitpunkt, bei dem das Verfahren wieder aufgenommen werde (vgl. Schweizerische Flüchtlingshilfe [SFH], Aufnahmebedingungen in Italien, Zur aktuellen Situation von Asylsuchenden und Schutzberechtigten, insbesondere Dublin-Rückkehrenden in Italien, August 2016, N. 8.1). Insbesondere sei die Versorgung von Personen mit psychischen Beeinträchtigungen äusserst schwierig, da zahlreiche Unterkünfte keine psychologische respektive psychiatrische Unterstützung anbieten würden. In manchen Fällen bezahle jedoch SPRAR die psychologische Behandlung: Sowohl in Rom wie auch in Mailand seien Projekte vorhanden, welche psychologische oder psychiatrische Behandlung anbieten (vgl. SFH, a.a.O., N. 8.2). Allfällige Schwierigkeiten bei der medizinischen Versorgung hat die Beschwerdeführerin bei den italienischen Behörden geltend zu machen.</w:t>
      </w:r>
    </w:p>
    <w:p>
      <w:r>
        <w:rPr>
          <w:b/>
        </w:rPr>
        <w:t>E. 7.3.6</w:t>
      </w:r>
    </w:p>
    <w:p>
      <w:r>
        <w:t>Nach dem Gesagten liegen keine Hinweise vor, wonach Italien den Beschwerdeführenden eine adäquate medizinische Behandlung verweigern würde. Die schweizerischen Behörden, die mit dem Vollzug der angefochten Verfügung beauftragt sind, werden den medizinischen Umständen bei der Bestimmung der konkreten Modalitäten der Überstellung der Beschwerdeführenden Rechnung tragen und die italienischen Behörden vorgängig in geeigneter Weise über die spezifischen medizinischen Umstände informieren (vgl. Art. 31 f. Dublin-III-VO).</w:t>
      </w:r>
    </w:p>
    <w:p>
      <w:r>
        <w:rPr>
          <w:b/>
        </w:rPr>
        <w:t>E. 7.4</w:t>
      </w:r>
    </w:p>
    <w:p>
      <w:r>
        <w:t>Hinsichtlich einer Verletzung von Art. 3 EMRK haben die Beschwerdeführenden kein konkretes und ernsthaftes Risiko dargetan, die italienischen Behörden würden sich weigern, sie wiederaufzunehmen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dargetan, die sie bei einer Rückführung erwartenden Bedingungen in Italien seien derart schlecht, dass sie zu einer Verletzung von Art. 4 EU-Grundrechtecharta, Art. 3 EMRK oder Art. 3 FoK führen könnten.</w:t>
      </w:r>
    </w:p>
    <w:p>
      <w:r>
        <w:rPr>
          <w:b/>
        </w:rPr>
        <w:t>E. 7.5</w:t>
      </w:r>
    </w:p>
    <w:p>
      <w:r>
        <w:t>Die Beschwerdeführenden haben auch keine konkreten Hinweise für die Annahme dargetan, Italien würde ihnen dauerhaft die ihnen gemäss Aufnahmerichtlinie zustehenden minimalen Lebensbedingungen vorenthalten. Bei einer allfälligen vorübergehenden Einschränkung könnten sie sich im Übrigen nötigenfalls an die italienischen Behörden wenden und die ihnen zustehenden Aufnahmebedingungen auf dem Rechtsweg einfordern (vgl. Art. 26 Aufnahmerichtlinie).</w:t>
      </w:r>
    </w:p>
    <w:p>
      <w:r>
        <w:rPr>
          <w:b/>
        </w:rPr>
        <w:t>E. 7.6</w:t>
      </w:r>
    </w:p>
    <w:p>
      <w:r>
        <w:t>Die Beschwerdeführenden fordern des Weiteren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w:t>
      </w:r>
    </w:p>
    <w:p>
      <w:r>
        <w:rPr>
          <w:b/>
        </w:rPr>
        <w:t>E. 7.6.1</w:t>
      </w:r>
    </w:p>
    <w:p>
      <w:r>
        <w:t>Das SEM hat sich in seiner Verfügung vom 24. Februar 2017 (vgl. auch Vernehmlassung vom 11. September 2017) dahingehend geäussert, dass vulnerable Personen von den italienischen Behörden bevorzugt behandelt würden, so dass keine Gründe ersichtlich seien, die die Anwendung der Souveränitätsklausel im Sinne von Art. 29a Abs. 3 AsylV 1 i.V.m. Art. 17 Abs. 1 Dublin-III-VO anzeigen würden.</w:t>
      </w:r>
    </w:p>
    <w:p>
      <w:r>
        <w:rPr>
          <w:b/>
        </w:rPr>
        <w:t>E. 7.6.2</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7.6.3</w:t>
      </w:r>
    </w:p>
    <w:p>
      <w:r>
        <w:t>Die angefochtene Verfügung (sowie die Vernehmlassungen vom 27. März und 11. September 2017)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7.7</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7.8</w:t>
      </w:r>
    </w:p>
    <w:p>
      <w:r>
        <w:t>Somit bleibt Italien der für die Behandlung der Asylgesuche der Beschwerdeführenden zuständige Mitgliedstaat gemäss Dublin-III-VO. Italien ist verpflichtet, das Asylverfahren gemäss Art. 23, Art. 24, Art. 25 und Art. 29 Dublin-III-VO wiederaufzunehmen.</w:t>
      </w:r>
    </w:p>
    <w:p>
      <w:r>
        <w:rPr>
          <w:b/>
        </w:rPr>
        <w:t>E. 8.1</w:t>
      </w:r>
    </w:p>
    <w:p>
      <w:r>
        <w:t>Das SEM ist demnach zu Recht in Anwendung von Art. 31a Abs. 1 Bst. b AsylG auf das Asylgesuch der Beschwerdeführenden nicht eingetreten. Da die Beschwerdeführenden nicht im Besitz einer gültigen Aufenthalts- oder Niederlassungsbewilligung sind, wurde die Überstellung nach Italien in Anwendung von Art. 44 AsylG ebenfalls zu Recht angeordnet (Art. 32 Bst. a AsylV 1).</w:t>
      </w:r>
    </w:p>
    <w:p>
      <w:r>
        <w:rPr>
          <w:b/>
        </w:rPr>
        <w:t>E. 8.2</w:t>
      </w:r>
    </w:p>
    <w:p>
      <w:r>
        <w:t>Da das Fehlen von Überstellungshindernissen bereits Voraussetzung des Nichteintretensentscheides gemäss Art. 31a Abs. 1 Bst. b AsylG ist, sind allfällige Vollzugshindernisse gemäss Art. 83 Abs. 3 und 4 des Ausländergesetzes (AuG, SR 142.20) unter diesen Umständen nicht mehr zu prüfen (vgl. BVGE 2015/18 E. 5.2 m.w.H.).</w:t>
      </w:r>
    </w:p>
    <w:p>
      <w:r>
        <w:rPr>
          <w:b/>
        </w:rPr>
        <w:t>E. 9</w:t>
      </w:r>
    </w:p>
    <w:p>
      <w:r>
        <w:t>Nach dem Gesagten ist die Beschwerde abzuweisen und die Verfügung des SEM zu bestätigen.</w:t>
      </w:r>
    </w:p>
    <w:p>
      <w:r>
        <w:rPr>
          <w:b/>
        </w:rPr>
        <w:t>E. 10</w:t>
      </w:r>
    </w:p>
    <w:p>
      <w:r>
        <w:t>Bei diesem Ausgang des Verfahrens wären die Kosten grundsätzlich den Beschwerdeführenden aufzuerlegen (Art. 63 Abs. 1 VwVG). Nachdem aber mit Verfügung vom 16. März 2017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