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E-1492/2015 vom 27. November 2017</w:t>
      </w:r>
    </w:p>
    <w:p>
      <w:r>
        <w:t>Bundesverwaltungsgericht, 2017-11-27, DE</w:t>
      </w:r>
    </w:p>
    <w:p>
      <w:r>
        <w:rPr>
          <w:b/>
        </w:rPr>
        <w:t xml:space="preserve">Quelle: </w:t>
      </w:r>
      <w:r>
        <w:t>https://mcp.opencaselaw.ch/entscheid/bvger_E-1492_2015</w:t>
      </w:r>
    </w:p>
    <w:p>
      <w:r>
        <w:t>FR: TAF E-1492/2015 du 27 novembre 2017</w:t>
      </w:r>
    </w:p>
    <w:p>
      <w:r>
        <w:t>IT: TAF E-1492/2015 del 27 novembre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unter Vorbehalt nachstehender Erwägungen einzutreten.</w:t>
      </w:r>
    </w:p>
    <w:p>
      <w:r>
        <w:rPr>
          <w:b/>
        </w:rPr>
        <w:t>E. 2</w:t>
      </w:r>
    </w:p>
    <w:p>
      <w:r>
        <w:t>Die Kognition des Bundesverwaltungsgerichts und die zulässigen Rügen richten sich im Asylbereich nach Art. 106 Abs. 1 AsylG.</w:t>
      </w:r>
    </w:p>
    <w:p>
      <w:r>
        <w:rPr>
          <w:b/>
        </w:rPr>
        <w:t>E. 3.1</w:t>
      </w:r>
    </w:p>
    <w:p>
      <w:r>
        <w:t>Da die Vorinstanz den Wegweisungsvollzug wegen derzeitiger Unzumutbarkeit zu Gunsten einer vorläufigen Aufnahme aufgeschoben hat und die Vollzugshindernisse alternativer Natur sind (vgl. BVGE 2009/51 E. 5.4), besteht entgegen den Ausführungen auf Beschwerdeebene kein schutzwürdiges Interesse an der Feststellung der Unzulässigkeit des Wegweisungsvollzugs. Auf den entsprechenden Eventualantrag ist daher nicht einzutreten.</w:t>
      </w:r>
    </w:p>
    <w:p>
      <w:r>
        <w:rPr>
          <w:b/>
        </w:rPr>
        <w:t>E. 3.2</w:t>
      </w:r>
    </w:p>
    <w:p>
      <w:r>
        <w:t>Auf den Antrag, es sei festzustellen, dass die Rechtswirkungen der vorläufigen Aufnahme im Falle der Aufhebung der angefochtenen Verfügung fortbestehen würden, ist zufolge Unzulässigkeit ebenfalls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beispielsweise Urteile des BVGer D-1948/2015 vom 19. April 2016 E. 2.1; D-3280/2014 vom 16. März 2016 E. 2.2; E-2481/2015 vom 21. Mai 2015). Der Beschwerdeführer hat den negativen Asylentscheid und die damit verbundene Wegweisung angefochten. Die vom SEM angeordnete vorläufige Aufnahme kann somit erst mit der Ausfällung des vorliegenden letztinstanzlichen Urteils in Rechtskraft erwachsen.</w:t>
      </w:r>
    </w:p>
    <w:p>
      <w:r>
        <w:rPr>
          <w:b/>
        </w:rPr>
        <w:t>E. 4.1</w:t>
      </w:r>
    </w:p>
    <w:p>
      <w:r>
        <w:t>Der Beschwerdeführer rügte in formeller Hinsicht mehrfach eine Verletzung des rechtlichen Gehörs. So habe die Vorinstanz die Begründungspflicht verletzt, den Sachverhalt in Missachtung des Untersuchungsgrundsatzes unvollständig festgestellt sowie die Abklärungspflicht und das Akteneinsichtsrecht verletzt. Sie sei in Willkür verfallen. Diese verfahrensrechtlichen Rügen sind vorab zu prüfen, da sie allenfalls geeignet sind,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Bezüglich der geltend gemachten Verletzung des Akteneinsichtsrechts wurde bereits in der Zwischenverfügung vom 25. März 2015 festgehalten, warum die Akte A7/2 und die Akte A17/1 nicht dem Akteneinsichtsrecht unterstehen, womit das rechtliche Gehör von der Vorinstanz nicht verletzt wurde. Ebenfalls wurde das Gesuch um Fristansetzung zur Beschwerdeergänzung abgewiesen, weil die gesetzlichen Voraussetzungen dafür offensichtlich nicht gegeben sind (Art. 53 VwVG). Auf diese Ausführungen ist zu verweisen.</w:t>
      </w:r>
    </w:p>
    <w:p>
      <w:r>
        <w:rPr>
          <w:b/>
        </w:rPr>
        <w:t>E. 4.4</w:t>
      </w:r>
    </w:p>
    <w:p>
      <w:r>
        <w:t>Soweit die Rügen der Verletzung des rechtlichen Gehörs im Zusammenhang mit Einzelvorbringen erhoben werden (Beschwerde Ziff. 10 und 12 - 17), legt die Beschwerde nicht ansatzweise dar, worin eine Gehörsverletzung bestehen soll, zumal sie weitgehend Vorbringen belegen sollen, die vom SEM gar nicht bestritten werden. Vielmehr beschränkt sich der Beschwerdeführer darauf, einzelne Aussagen aus dem Anhörungsprotokoll zu zitieren, die in der angefochtenen Verfügung nicht erwähnt worden seien. Das Vorbringen ist nicht geeignet, eine Verletzung der Begründungspflicht darzutun, zumal sich die Vorinstanz nicht mit allen Aussagen einzeln auseinandersetzen muss und auch nicht kann. Dass diese Aussagen im Hinblick auf die Glaubhaftmachung der Flüchtlingseigenschaft wesentlich sein könnten, ist auch nicht ersichtlich. Ausserdem zeigt die vorliegende Beschwerde, dass eine sachgerechte Anfechtung möglich war. In Bezug auf die Vorhalte in den Ziffern 13 und 14 der Beschwerde (Ausserachtlassung, dass das Wohnhaus des Beschwerdeführers von den syrischen Behörden zerstört und sein Bruder an seiner Stelle verhaftet worden sei), ist im Übrigen festzustellen, dass die Vorinstanz sich in ihrer Vernehmlassung zu diesen Punkten noch nachträglich äusserte. Der Beschwerdeführer konnte darauf replizieren.</w:t>
      </w:r>
    </w:p>
    <w:p>
      <w:r>
        <w:rPr>
          <w:b/>
        </w:rPr>
        <w:t>E. 4.5</w:t>
      </w:r>
    </w:p>
    <w:p>
      <w:r>
        <w:t>Der Beschwerdeführer rügte weiter, das BFM habe nicht ausreichend begründet, weshalb es den Wegweisungsvollzug als unzumutbar erachte. Diese Rüge geht ebenfalls fehl. Das BFM führte unter Bezugnahme auf die gesetzliche Bestimmung von Art. 83 Abs. 4 AuG (SR 142.20), die Krieg, Bürgerkrieg und allgemeine Gewalt als Gründe für eine konkrete Gefährdung beim Vollzug der Wegweisung in den Heimat- oder Herkunftsstaat erwähnt, aus, es erachte den Vollzug der Wegweisung nach Syrien aufgrund der dortigen Sicherheitslage als nicht zumutbar. Diese Begründung für die Anordnung der vorläufigen Aufnahme des Beschwerdeführers ist unter dem Aspekt der Begründungspflicht nicht zu beanstanden. Durch die ausdrückliche Bezugnahme auf Art. 83 Abs. 4 AuG wird klar, dass das BFM den Beschwerdeführer aufgrund der durch den Bürgerkrieg geprägten Sicherheitslage in Syrien für konkret gefährdet hält und es deshalb den Wegweisungsvollzug als unzumutbar erachtet. Somit ist auch auf die Rüge, die Vorinstanz habe bei der Beurteilung des Wegweisungsvollzugs die Begründungspflicht verletzt, indem sie auf eine individuelle Prüfung verzichtet und den Vollzug lediglich "aufgrund der dortigen Sicherheitslage" begründet habe, nicht weiter einzugehen. Im Übrigen ist nicht ersichtlich, inwiefern der Beschwerdeführer durch die zu seinen Gunsten verfügte vorläufige Aufnahme beziehungsweise deren Begründung beschwert sein sollte.</w:t>
      </w:r>
    </w:p>
    <w:p>
      <w:r>
        <w:rPr>
          <w:b/>
        </w:rPr>
        <w:t>E. 4.6</w:t>
      </w:r>
    </w:p>
    <w:p>
      <w:r>
        <w:t>Der Beschwerdeführer macht weiter geltend, die Vorinstanz hätte vertiefte Abklärungen veranlassen müssen (vgl. Ziffer 19) und sich nicht lediglich auf die Behauptung beschränken können, die Vorbringen des Beschwerdeführers seien nicht glaubhaft beziehungsweise nicht asylrelevant. Daher habe sie den rechtserheblichen Sachverhalt nicht richtig und vollständig abgeklärt. Die Vorinstanz hat den Beschwerdeführer zur Person befragt, zu den Asylgründen angehört und den Sachverhalt mit seinen Asylgründen korrekt festgestellt. Die Notwendigkeit einer zusätzlichen Anhörung ist vorliegend nicht ersichtlich. Der Umstand, dass die Vorinstanz nicht jedes einzelne Detail der Asylvorbringen in der Verfügung festgehalten oder in der Begründung berücksichtigt hat, ist nicht als Verletzung der Pflicht zur richtigen und vollständigen Feststellung des rechtserheblichen Sachverhalts zu werten. Nicht als Verletzung des rechtlichen Gehörs beziehungsweise der Abklärungspflicht ist zu werten, wenn sich das SEM in seiner Verfügung zum positiven Entscheid des Bruders G._______ nicht ausdrücklich äusserte und dessen Akten nicht für den vorliegenden Entscheid beizog (Ziff. 11 und 20). Der Beschwerdeführer selbst erwähnte in den Befragungen seinen Bruder G._______ im Zusammenhang mit seinen Asylvorbringen nicht. Angesichts der dem Beschwerdeführer obliegenden Pflicht, anzugeben, weshalb er um Asyl nachsucht (Art. 8 Abs. 1 Bst. c AsylG) drängte sich für das SEM ein Aktenbeizug nicht auf, und es bestand auch keine Veranlassung, sich im Rahmen der Prüfung des Asylgesuchs des Beschwerdeführers zum Asylverfahren seines Bruders zu äussern oder diesbezüglich Abklärungen zu tätigen und von sich aus nach Anhaltspunkten für das Vorliegen einer allfälligen Reflexverfolgung zu suchen. Die Gründe, warum sich die Asylgewährung vorliegend für das Belegen der Asylvorbringen des Beschwerdeführers nicht eignen, wurde von der Vor-instanz in der Folge in ihrer Vernehmlassung dargelegt. Dem Beschwerdeführer wurde die Möglichkeit der replikweisen Stellungnahme gegeben. Am 13. Juni 2015 wurde dem Rechtsvertreter vom SEM Einsicht in die Akten von G._______ gewährt, weshalb es sich erübrigt, auf den diesbezüglichen Antrag vom 6. Mai 2015 nochmals einzugehen. Hinsichtlich des Antrags auf Einsicht in die Akten des Bruders I._______ vom 6. Mai 2015 ist festzustellen, dass sich dieser zum Zeitpunkt des Antrags noch gar nicht in der Schweiz befunden hat. Ferner ist auch keine Verletzung der Abklärungspflicht darin zu sehen, dass das SEM die Reservistenkarte nicht übersetzt hat (vgl. Beschwerde Ziffer 32 f.). Bei der Reservistenkarte handelt es sich um ein vorgedrucktes, vorliegend rosarotes Standardschreiben, auf welchem mit Handschrift der Code, der Name, das Geburtsdatum, die Dienst- beziehungsweise Reservenummer und das Kreiskommando, in welchem eine Person registriert ist, hinzugefügt werden. Da es sich hier um ein standardisiertes Formular handelt, das dem SEM in Übersetzung zur Verfügung steht, dessen Inhalt ihm somit bekannt ist, erübrigte es sich, das Dokument übersetzen zu lassen respektive dem Beschwerdeführer eine Frist zur Übersetzung anzusetzen.</w:t>
      </w:r>
    </w:p>
    <w:p>
      <w:r>
        <w:rPr>
          <w:b/>
        </w:rPr>
        <w:t>E. 4.7</w:t>
      </w:r>
    </w:p>
    <w:p>
      <w:r>
        <w:t>Schliesslich hat das Willkürverbot keinen selbständigen Gehalt, weil das Bundesverwaltungsgericht Tat- und Rechtsfragen mit voller Kognition überprüfen kann. Der Sachverhalt ist, soweit erheblich, vollständig und richtig festgestellt. Eine Verletzung des rechtlichen Gehörs (in der Gestalt von Akteneinsichtsrecht, Abklärungs- und Begründungspflicht) liegt nach dem Gesagten nicht vor. Es besteht somit keine Veranlassung zur Rückweisung der Sache an die Vorinstanz, weshalb der entsprechende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2010/57 E. 2.2 f. und BVGE 2012/5 E. 2.2).</w:t>
      </w:r>
    </w:p>
    <w:p>
      <w:r>
        <w:rPr>
          <w:b/>
        </w:rPr>
        <w:t>E. 5.4</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5.5</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6.1</w:t>
      </w:r>
    </w:p>
    <w:p>
      <w:r>
        <w:t>Im Folgenden ist zunächst zu prüfen, ob das SEM betreffend die geltend gemachten Vorfluchtgründe die Flüchtlingseigenschaft des Beschwerdeführers im Sinne von Art. 3 und 7 AsylG zu Recht verneint hat.</w:t>
      </w:r>
    </w:p>
    <w:p>
      <w:r>
        <w:rPr>
          <w:b/>
        </w:rPr>
        <w:t>E. 6.2</w:t>
      </w:r>
    </w:p>
    <w:p>
      <w:r>
        <w:t>In Bezug auf die geltend gemachte Mühe, sich Datumsangaben zu merken, ist festzustellen, dass seine Aussagen in Bezug auf die Haftdauer (16 respektive 6 bis 7 Tage), seine zentralen Asylvorbringen betreffen. Dieser Widerspruch kann weder mit einer tiefen Schulbildung (die im Übrigen mit acht Schuljahren nicht sonderlich tief ist) noch mit dem Umstand, dass die Anhörung eineinhalb Jahre nach der Erstbefragung stattgefunden hat, aufgelöst werden. Vielmehr wird durch die diesbezüglich krass divergierenden Aussagen seine persönliche Glaubwürdigkeit in Frage gestellt und lässt die geltend gemachte Inhaftierung als nicht glaubhaft erscheinen. Dies umso mehr als er hierzu auch zeitlich unterschiedliche Aussagen machte. Während er in der Anhörung den August 2011 als Haftdatum nannte, gab er in der BzP sehr konkret an, am 10. September 2011 inhaftiert worden zu sein. Ferner werden die Vorhalte des SEM, dass die Zweifel an der persönlichen Glaubwürdigkeit durch Differenzen im weiteren Ablauf bestärkt würden (vgl. Bst. B, S. 4 oben), vom Gericht geteilt. Der Beschwerdeführer wurde mit allen Widersprüchen bei der Anhörung konfrontiert und es gelang ihm nicht, diese plausibel aufzulösen. Vor diesem Hintergrund bleiben die Gründe, die ihn zur Ausreise bewogen haben, unglaubhaft und es ist nicht davon auszugehen, dass er im Zeitpunkt der Ausreise als regimefeindliche Person ins Blickfeld der Behörden geraten ist.</w:t>
      </w:r>
    </w:p>
    <w:p>
      <w:r>
        <w:rPr>
          <w:b/>
        </w:rPr>
        <w:t>E. 6.3</w:t>
      </w:r>
    </w:p>
    <w:p>
      <w:r>
        <w:t>Sodann stellt das Gericht in Übereinstimmung mit der Vorinstanz fest, dass die eingereichte Reservistenkarte, die der Beschwerdeführer am 13. Februar 2011 (vgl. A5/9 Ziffer 7.03) beziehungsweise erst nach seiner Haft, also im August beziehungsweise September 2011, erhalten haben soll (vgl. A11/13 Antwort 28 und 66), unbesehen der widersprüchlichen Datums- und Haftangaben sowie der Authentizität des Dokuments, nicht geeignet ist, seine Aufforderung zum Reservedienst zu belegen. So erhält jeder Mann eine solche Reservistenkarte, nachdem er seinen regulären Militärdienst absolviert hat und diese bedeutet noch kein Aufgebot. Es ist zwar richtig, dass auf der Karte kein Datum steht, aber entgegen der Behauptung in der Beschwerde auch keine konkrete Einberufung in den Reservedienst. Das Datum vom 13. Februar 2011 deutet eher darauf hin, dass der Beschwerdeführer am Ende seiner Dienstzeit im März 2011 diese Reservistenkarte erhalten hat, nachdem er im Hinblick auf das Ende des ordentlichen Militärdienstes einer Reserveeinheit zugeteilt worden war.</w:t>
      </w:r>
    </w:p>
    <w:p>
      <w:r>
        <w:rPr>
          <w:b/>
        </w:rPr>
        <w:t>E. 6.4</w:t>
      </w:r>
    </w:p>
    <w:p>
      <w:r>
        <w:t>Soweit der Beschwerdeführer dennoch befürchtet, als Reservist einberufen zu werden, ist in diesem Zusammenhang auf den Grundsatzentscheid BVGE 2015/13 vom 18. Februar 2015 zu verweisen: Darin kam das Bundesverwaltungsgericht zum Schluss, eine Wehrdienstverweigerung oder Desertion vermöge die Flüchtlingseigenschaft nicht per se zu begründen, sondern nur dann, wenn damit eine Verfolgung im Sinne von Art. 3 Abs. 1 AsylG verbunden sei, mithin die betroffenen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Im vorliegenden Fall liegt indessen keine vergleichbare Konstellation vor. Da die geltend gemachte Inhaftierung unglaubhaft ist (vgl. die vorstehenden Ausführungen), ist nicht davon auszugehen, dass der Beschwerdeführer vor seiner Ausreise im Visier der syrischen Sicherheitskräfte stand. Eine Überprüfung der Akten ergibt zudem, dass der Beschwerdeführer nur ein normales Mitglied der (...) Partei war und darin keine Funktion ausübte. Es sagte selbst, dass an die Sitzungen jeweils sein Vater gegangen sei, da er noch nicht so weit gewesen sei (vgl. A11/13 Antworten 47 und 50). Hinsichtlich der Demonstrationen gab er an, an solchen zwar teilgenommen, aber dabei keine spezielle Funktion oder Aufgabe gehabt zu haben. Auch hat er explizit die Frage verneint, ob die syrischen Behörden von seiner Parteitätigkeit gewusst hätten. Daher ist zu schliessen, dass er nirgendwo registriert war und den Behörden demnach nicht bekannt war.</w:t>
      </w:r>
    </w:p>
    <w:p>
      <w:r>
        <w:rPr>
          <w:b/>
        </w:rPr>
        <w:t>E. 6.5</w:t>
      </w:r>
    </w:p>
    <w:p>
      <w:r>
        <w:t>Weiter sind den Akten auch keine konkreten und glaubhaften Hinweise dafür zu entnehmen, dass sich die Familie des Beschwerdeführers aktiv in der politischen Opposition engagiert hätte. Der Vater war zwar bereits seit langem in der (...) Partei, ohne aber eine Funktion innegehabt zu haben (vgl. a.a.O. A: 52).</w:t>
      </w:r>
    </w:p>
    <w:p>
      <w:r>
        <w:rPr>
          <w:b/>
        </w:rPr>
        <w:t>E. 6.6</w:t>
      </w:r>
    </w:p>
    <w:p>
      <w:r>
        <w:t>Nach dem Gesagten ist festzustellen, dass der Beschwerdeführer nicht hat glaubhaft machen können, im Zeitpunkt seiner Ausreise aus Syrien formell und verbindlich in den Reservedienst der syrischen Armee aufgeboten worden zu sein. Er konnte für den Zeitpunkt seiner Ausreise auch nicht aufgrund anderer Sachumstände Gründe im Sinne von Art. 3 AsylG nachweisen oder glaubhaft machen.</w:t>
      </w:r>
    </w:p>
    <w:p>
      <w:r>
        <w:rPr>
          <w:b/>
        </w:rPr>
        <w:t>E. 7</w:t>
      </w:r>
    </w:p>
    <w:p>
      <w:r>
        <w:t>Nachfolgend ist zu prüfen, ob der Beschwerdeführer im Falle seiner (hypothetischen) Rückkehr nach Syrien im heutigen Zeitpunkt aufgrund objektiver oder subjektiver Nachfluchtgründe befürchten muss, flüchtlingsrechtlich relevanter Verfolgung ausgesetzt zu werden.</w:t>
      </w:r>
    </w:p>
    <w:p>
      <w:r>
        <w:rPr>
          <w:b/>
        </w:rPr>
        <w:t>E. 8.1</w:t>
      </w:r>
    </w:p>
    <w:p>
      <w:r>
        <w:t>Der Beschwerdeführer führte auf Beschwerdeebne aus, ihm drohe wegen seines Bruders G._______, der zwischenzeitlich sein Heimatland ebenfalls verlassen und in der Schweiz Asyl erhalten habe, Reflexverfolgung. Für diese Annahme bestehen in den Akten jedoch keine Anhaltspunkte (zum Begriff der Reflexverfolgung BVGE 2007/19 E. 3.3 S. 225, unter Hinweis auf Entscheidungen und Mitteilungen der Schweizerischen Asylrekurskommission [EMARK] 1994 Nr. 5 E. 3h; vgl. ausserdem EMARK 1994 Nr. 17). Allein die Tatsache der Asylgewährung seines Bruders (wegen Teilnahme an Demonstrationen dreifacher kurzzeitiger Inhaftierung) reichen jedenfalls nicht aus.</w:t>
      </w:r>
    </w:p>
    <w:p>
      <w:r>
        <w:rPr>
          <w:b/>
        </w:rPr>
        <w:t>E. 8.2</w:t>
      </w:r>
    </w:p>
    <w:p>
      <w:r>
        <w:t>Der Beschwerdeführer bringt auf Beschwerdeebene im Sinne von objektiven Nachfluchtgründen vor, Kurden würden in Syrien im heutigen Zeitpunkt kollektiv verfolgt und seien deshalb als Flüchtlinge zu betrachten. Insbesondere sei von einer Verfolgung der Kurden durch den IS auszugehen. Diesbezüglich ist zunächst auf die sehr hohen Voraussetzungen zur Annahme einer Kollektivverfolgung zu verweisen (BVGE 2014/32 E. 7.2, 2011/16 E. 5, je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 Kurden eine objektiv begründete Furcht vor Verfolgung hätten (vgl. zu dieser Thematik beispielsweise auch das Urteil E-5710/2014 des Bundesverwaltungsgerichts vom 30. Juli 2015, E. 5.3). Ferner erscheint auch die geltend gemachte Furcht vor asylrelevanten Nachteilen seitens des IS objektiv als nicht begründet. Im Falle einer Rückkehr des Beschwerdeführers nach Syrien kann zwar nicht völlig ausgeschlossen werden, dass auch er von Übergriffen seitens des IS betroffen wäre. Allerdings geht der IS gegen all ihre verschiedenen Gegner mit allgemein bekannter Härte und Brutalität vor, weshalb allfällige Verfolgungsmassnahmen des IS gegen den Beschwerdeführer nicht als gezielt gegen ihn gerichtet zu qualifizieren und damit nicht asylrelevant wären. Im Übrigen kann aus der Zugehörigkeit des Beschwerdeführers zur kurdischen Ethnie keine gesteigerte begründete Furcht vor einer gezielt gegen ihn gerichteten Verfolgung durch den IS abgeleitet werden.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8.3</w:t>
      </w:r>
    </w:p>
    <w:p>
      <w:r>
        <w:t>Sodann ist auf das Vorbringen einzugehen, wonach der Beschwerdeführer bei einer Wiedereinreise nach Syrien in flüchtlingsrelevanter Weise gefährdet wäre, weil er in der Schweiz ein Asylgesuch gestellt habe und sich hier exilpolitisch betätige.</w:t>
      </w:r>
    </w:p>
    <w:p>
      <w:r>
        <w:rPr>
          <w:b/>
        </w:rPr>
        <w:t>E. 8.3.1</w:t>
      </w:r>
    </w:p>
    <w:p>
      <w:r>
        <w:t>Wer sich darauf beruft, dass durch sein Verhalten nach der Ausreise aus dem Heimat- oder Herkunftsstaat eine Gefährdungssituation erst geschaffen worden ist, macht subjektive Nachfluchtgründe im Sinne von Art. 54 AsylG geltend (vgl. dazu bereits vorstehend E. 5.5). Begründeter Anlass zur Furcht vor künftiger Verfolgung besteht dann, wenn der Heimat- oder Herkunftsstaat mit erheblicher Wahrscheinlichkeit vom in Frage stehenden Verhalten der Beschwerde führenden Person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dazu BVGE 2009/28 E. 7.1, 2009/29 E. 5.1, 2010/44 E. 3.4, 2010/57 E. 2.5, 2011/51 E. 6.2 sowie das Referenzurteil D-3839/2013 des Bundesverwaltungsgerichts vom 28. Oktober 2015 [zur Publikation im Internet vorgesehen] E. 6.2.1, mit weiteren Hinweisen).</w:t>
      </w:r>
    </w:p>
    <w:p>
      <w:r>
        <w:rPr>
          <w:b/>
        </w:rPr>
        <w:t>E. 8.3.2</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8.3.3</w:t>
      </w:r>
    </w:p>
    <w:p>
      <w:r>
        <w:t>Betreffend seine exilpolitischen Tätigkeiten machte der Beschwerdeführer geltend, er habe seit seiner Ankunft in der Schweiz erwiesenermassen an zahlreichen Demonstrationen und Parteisitzungen teilgenommen. Er verfüge über ein aktives politisches Facebook-Profil. Daraus gehe hervor, dass er das syrische Regime heftig kritisiert und "Gefällt mir"- Angaben sowie Gruppenangaben veröffentlicht habe, die sich explizit gegen das syrische Regime richten würden. Zur Untermauerung dieser Vorbringen reichte er einige Fotos aus den Demonstrationen und einer Sitzung ein.</w:t>
      </w:r>
    </w:p>
    <w:p>
      <w:r>
        <w:rPr>
          <w:b/>
        </w:rPr>
        <w:t>E. 8.3.4</w:t>
      </w:r>
    </w:p>
    <w:p>
      <w:r>
        <w:t>Angesichts der eingereichten Beweismittel sind Art und Umfang der geltend gemachten exilpolitischen Tätigkeiten des Beschwerdeführers unbestritten. Aufgrund der Aktenlage bestehen allerdings keine konkreten und glaubhaften Anhaltspunkte dafür, dass er tatsächlich wegen seiner Tätigkeit oder Funktion im Exil als ernsthafter und potenziell gefährlicher Regimegegner die Aufmerksamkeit der syrischen Geheimdienste auf sich gezogen haben könnte. Zunächst ist festzustellen, dass es dem Beschwerdeführer - wie vorstehend ausgeführt - nicht gelungen ist, eine Vorverfolgung glaubhaft zu machen (vgl. E. 7). Daher kann ausgeschlossen werden, dass er vor seiner Ausreise aus Syrien bei den heimatlichen Behörden als regimefeindlicher politischer Aktivist registriert war. Der Beschwerdeführer hat sich sodann in der Schweiz nicht in herausragender Position für die Interessen der syrischen Kurden respektive gegen das syrische Regime engagiert. Insbesondere hat er keine exponierte Kaderstelle innerhalb einer der exilpolitisch tätigen Organisationen und Parteien inne. Vielmehr nimmt er lediglich wie Tausende anderer Exil-Syrer als Mitläufer an Demonstrationen gegen das syrische Regime und den IS teil, wobei er sich fotografieren lässt. Er war den Akten zufolge aber weder an der Organisation dieser Anlässe beteiligt noch hat er sich dabei je als Redner hervorgetan. In Bezug auf den Facebook-Account des Beschwerdeführers ist ferner festzustellen, dass er - wie zahlreiche andere Asylsuchende - darauf im Wesentlichen fremde Inhalte verbreitet. Hingegen finden sich in den Akten keinerlei Hinweise darauf, dass er selber regimekritische Texte oder Karikaturen verfasst und diese allenfalls veröffentlicht hätte. Die geltend gemachten exilpolitischen Tätigkeiten des Beschwerdeführers in der Schweiz sind daher als massentypische und geringprofilierte Formen des politischen Protests zu qualifizieren. Selbst unter Berücksichtigung der Tatsache, dass der Beschwerdeführer auf den eingereichten Fotos beziehungsweise auf Filmen der Demonstrationen erkennbar ist und sich auf seinem Facebook-Profil ein Foto sowie Angaben zu seiner Person finden, erscheint es nach dem Gesagten nicht als wahrscheinlich, dass seitens des syrischen Regimes ein besonderes Interesse an seiner Person bestehen könnte. Es handelt sich nämlich beim Beschwerdeführer offensichtlich nicht um eine für die exilpolitische Szene bedeutsame Persönlichkeit, die mit Blick auf Art und Umfang ihrer Tätigkeiten als ausserordentlich engagierter und exponierter Regimegegner aufgefallen sein könnte. Entgegen der anderslautenden Behauptung in der Beschwerde übersteigt das exilpolitische Engagement des Beschwerdeführers die Schwelle der massentypischen Erscheinungsformen exilpolitischer Proteste durch syrische Staatsangehörige nicht.</w:t>
      </w:r>
    </w:p>
    <w:p>
      <w:r>
        <w:rPr>
          <w:b/>
        </w:rPr>
        <w:t>E. 8.3.5</w:t>
      </w:r>
    </w:p>
    <w:p>
      <w:r>
        <w:t>Abschliessend ist festzuhalten, dass die Asylgesuchstellung in der Schweiz für sich genommen keine flüchtlingsrechtlich relevante Gefährdung im Falle einer Rückkehr des Beschwerdeführers in sein Heimatland zu begründen vermag. Zwar ist aufgrund seiner längeren Landesabwesenheit davon auszugehen, dass er bei einer Wiedereinreise nach Syrien einer Befragung durch die heimatlichen Behörden unterzogen würde. Da der Beschwerdeführer eine Vorverfolgung nicht glaubhaft machen konnte und somit, wie erwähnt, ausgeschlossen werden kann, dass er vor dem Verlassen Syriens als regimefeindliche Person ins Blickfeld der syrischen Behörden geraten ist, ist nicht davon auszugehen, dass diese ihn allein aufgrund der Asylgesuchstellung im Ausland als staatsgefährdend einstufen würden, weshalb nicht damit zu rechnen ist, er hätte bei einer Rückkehr flüchtlingsrechtlich relevante Massnahmen zu befürchten.</w:t>
      </w:r>
    </w:p>
    <w:p>
      <w:r>
        <w:rPr>
          <w:b/>
        </w:rPr>
        <w:t>E. 9</w:t>
      </w:r>
    </w:p>
    <w:p>
      <w:r>
        <w:t>Zusammenfassend ist festzustellen, dass die geltend gemachten Asylgründe sowie die vorgebrachten objektiven und subjektiven Nachfluchtgründe nicht geeignet sind, eine asyl- respektive flüchtlingsrechtlich relevante Verfolgung respektive eine entsprechende Verfolgungsfurcht zu begründen. An dieser Einschätzung vermögen weder die weiteren Ausführungen auf Beschwerdeebene noch die bisher nicht ausdrücklich gewürdigten, vom Beschwerdeführer eingereichten Beweismittel respektive die zahlreichen Medienberichte und Berichte von Organisationen, auf welche auf Beschwerdeebene verwiesen wird, etwas zu ändern, weshalb darauf nicht mehr näher einzugehen ist. Unter Berücksichtigung der gesamten Umstände folgt, dass der Beschwerdeführer keine Gründe nach Art. 3 AsylG nachweisen oder glaubhaft machen konnte. Die Vorinstanz hat deshalb zur Recht die Flüchtlingseigenschaft verneint und das Asylgesuch abgelehnt.</w:t>
      </w:r>
    </w:p>
    <w:p>
      <w:r>
        <w:rPr>
          <w:b/>
        </w:rPr>
        <w:t>E. 10.1</w:t>
      </w:r>
    </w:p>
    <w:p>
      <w:r>
        <w:t>Lehnt das SEM respektive BFM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Da die Vorinstanz in ihrer Verfügung vom 27. Januar 2015 infolge Unzumutbarkeit des Wegweisungsvollzugs die vorläufige Aufnahme des Beschwerdeführers in der Schweiz angeordnet hat, erübrigen sich praxisgemäss grundsätzlich weitere Ausführungen zur Zulässigkeit, Zumutbarkeit und Möglichkeit des Wegweisungsvollzugs (vgl. dazu auch vorstehend E. 3). Anzufügen ist aber an dieser Stelle immerhin, dass der generellen Gefährdung des Beschwerdeführers aufgrund der aktuellen Bürgerkriegssituation in Syrien mit der erwähnten Anordnung der vorläufigen Aufnahme wegen Unzumutbarkeit des Wegweisungsvollzugs durch die Vorinstanz Rechnung getragen wurde.</w:t>
      </w:r>
    </w:p>
    <w:p>
      <w:r>
        <w:rPr>
          <w:b/>
        </w:rPr>
        <w:t>E. 12</w:t>
      </w:r>
    </w:p>
    <w:p>
      <w:r>
        <w:t>Aus diesen Erwägungen ergibt sich, dass die angefochtene Verfügung Bundesrecht nicht verletzt, den rechtserheblichen Sachverhalt richtig und vollständig feststellt (Art.106 Abs.1 AsylG). Die Beschwerde ist daher abzuweisen, soweit auf diese einzutreten ist.</w:t>
      </w:r>
    </w:p>
    <w:p>
      <w:r>
        <w:rPr>
          <w:b/>
        </w:rPr>
        <w:t>E. 13</w:t>
      </w:r>
    </w:p>
    <w:p>
      <w:r>
        <w:t>Bei diesem Ausgang des Verfahrens wären die Kosten dem Beschwerdeführer aufzuerlegen (Art. 63 Abs. 1 VwVG; Art. 1-3 des Reglements vom 21. Februar 2008 über die Kosten und Entschädigungen vor dem Bundesverwaltungsgericht [VGKE], SR 173.320.2).). Mit Zwischenverfügung vom 25. März 2015 wurde sein Gesuch um Gewährung der unentgeltlichen Rechtspflege im Sinne von Art. 65 Abs. 1 VwVG gutgeheissen. Gemäss Auszug aus dem Zentralen Migrationsinformationssystem (ZEMIS) vom 13. September 2017 arbeitet der Beschwerdeführer seit dem 27. Juni 2016 zwar als Hilfsangestellter in einem Imbissladen. Aufgrund dessen ist aber nicht davon auszugehen, dass sich die Situation in Bezug auf seine prozessuale Bedürftigkeit geändert hätte, weshalb die Voraussetzungen der unentgeltlichen Rechtspflege nach wie vor gegeben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