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E-1492/2013 vom 25. April 2013</w:t>
      </w:r>
    </w:p>
    <w:p>
      <w:r>
        <w:t>Bundesverwaltungsgericht, 2013-04-25, DE</w:t>
      </w:r>
    </w:p>
    <w:p>
      <w:r>
        <w:rPr>
          <w:b/>
        </w:rPr>
        <w:t xml:space="preserve">Quelle: </w:t>
      </w:r>
      <w:r>
        <w:t>https://mcp.opencaselaw.ch/entscheid/bvger_E-1492_2013</w:t>
      </w:r>
    </w:p>
    <w:p>
      <w:r>
        <w:t>FR: TAF E-1492/2013 du 25 avril 2013</w:t>
      </w:r>
    </w:p>
    <w:p>
      <w:r>
        <w:t>IT: TAF E-1492/2013 del 25 aprile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oder einer zweiten Richterin (Art. 111 Bst. e AsylG) ohne Weiterungen zu behandeln (Art. 111a Abs. 1 AsylG).</w:t>
      </w:r>
    </w:p>
    <w:p>
      <w:r>
        <w:rPr>
          <w:b/>
        </w:rPr>
        <w:t>E. 3.1</w:t>
      </w:r>
    </w:p>
    <w:p>
      <w:r>
        <w:t>Gemäss Art. 7 AsylG muss die Flüchtlingseigenschaft nachweisen oder zumindest glaubhaft machen, wer um Asyl nachsucht.</w:t>
      </w:r>
    </w:p>
    <w:p>
      <w:r>
        <w:rPr>
          <w:b/>
        </w:rPr>
        <w:t>E. 3.2</w:t>
      </w:r>
    </w:p>
    <w:p>
      <w:r>
        <w:t>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jüngeren Entscheid dargelegt und folgt dabei ständiger Praxis. Darauf kann hier verwiesen werden (vgl. BVGE 2010/57 E. 2.2 und 2.3).</w:t>
      </w:r>
    </w:p>
    <w:p>
      <w:r>
        <w:rPr>
          <w:b/>
        </w:rPr>
        <w:t>E. 4.1</w:t>
      </w:r>
    </w:p>
    <w:p>
      <w:r>
        <w:t>Die Vorinstanz gelangt in der angefochten Verfügung zum Schluss, die Vorbringen des Beschwerdeführers hielten den Anforderungen an das Glaubhaftmachen gemäss Art. 7 AsylG nicht stand. Die Aussagen seien durchwegs unsubstantiiert, vage und realitätsfremd. Insbesondere habe sich der Beschwerdeführer unvereinbar bezüglich der Aufenthalte im Winter in den Bergen und des Bringens der Lebensmittel durch seinen Freund geäussert. Realitätsfremd sei die Beschreibung des Treffens mit den Leuten der PKK, namentlich, dass sich die Soldaten bereits beim ersten Treffen mit dem der Ethnie der Türken angehörenden Beschwerdeführer als Mitglieder der PKK zu erkennen gegeben hätten. Ebenfalls realitätsfremd sei, dass der Beschwerdeführer nicht von seinem Freund, welchen er zwei Mal wöchentlich getroffen hat, sondern von Dritten von dessen Scheidung erfahren haben will. Desgleichen gelte auch bezüglich der Aussage, nach dem Weggang aus dem Dorf habe er nur noch übers Festnetz mit der Familie telefoniert, weil die Telefone abgehört würden. Weiter sei unverständlich, wie der Beschwerdeführer aus Weizen habe Heu gewinnen wollen, handle es sich dabei doch um Stroh, welches als Tierfutter nicht geeignet sei. Schliesslich seien die ausführlichen Erklärungen zur Überwinterung der Tiere nicht vereinbar mit dem Umstand, dass der Beschwerdeführer die Tiere erst Mitte 2012 gekauft, das Dorf aber bereits am 27. Dezember 2012 verlassen habe.</w:t>
      </w:r>
    </w:p>
    <w:p>
      <w:r>
        <w:rPr>
          <w:b/>
        </w:rPr>
        <w:t>E. 4.2</w:t>
      </w:r>
    </w:p>
    <w:p>
      <w:r>
        <w:t>Der Beschwerdeführer hält in der Eingabe an der Glaubhaftigkeit seiner Vorbringen fest und macht damit sinngemäss geltend, die Vorinstanz habe den Massstab des Glaubhaftmachens nicht richtig angewendet.</w:t>
      </w:r>
    </w:p>
    <w:p>
      <w:r>
        <w:rPr>
          <w:b/>
        </w:rPr>
        <w:t>E. 4.3</w:t>
      </w:r>
    </w:p>
    <w:p>
      <w:r>
        <w:t>Die vorinstanzliche Beweiswürdigung ist indes nicht zu beanstanden. In der angefochtenen Verfügung wird einlässlich begründet, welche Vorbringen im Einzelnen unsubstantiiert, realitätsfremd und unverständlich sind oder der allgemeinen Logik beziehungsweise Erfahrung widersprechen. Was in der Rechtsmitteleingabe dagegen vorgebracht wird, ist nicht geeignet, die Aussagen des Beschwerdeführers in einem anderen Licht erscheinen zu lassen. Der Beschwerdeführer hat sich anlässlich der Befragungen unvereinbar über seinen Aufenthaltsort im Zeitpunkt des Erhalts des Anrufes seines Cousins geäussert (vgl. Akten BFM A4/10 S. 6, A7/22 S. 9 ff.). In Anbetracht dessen, dass dieser Anruf für den Beschwerdeführer den unmittelbaren Anlass zum Verlassen des Heimatlandes bildete, dürfen von ihm diesbezüglich übereinstimmende Aussagen erwartet werden. Mit der Vorinstanz und entgegen der Ansicht des Beschwerdeführers ist es sodann als absolut realitätsfremd zu bewerten, dass sich die Mitglieder der PKK anlässlich des ersten Zusammentreffens mit dem Beschwerdeführer als solche zu erkennen gegeben haben. Mit dem blossen Hinweis darauf, innerhalb der PKK gebe es verschiedene ethnische Türken, vermag der Beschwerdeführer diesbezüglich jedenfalls nichts zu seinen Gunsten abzuleiten. Weiter vermag er auch mit dem Wiederholen der aktenkundigen Aussagen und dem Festhalten an der Glaubhaftigkeit seiner Angaben nicht dazutun, inwiefern die Vorinstanz zu Unrecht auf Unglaubhaftigkeit der Vorbringen geschlossen hat. Um Wiederholungen zu vermeiden, kann vollumfänglich auf die Erwägungen in der angefochtenen Verfügung verwiesen werden. Die Vorinstanz hat das Asylgesuch zu Recht abgelehnt.</w:t>
      </w:r>
    </w:p>
    <w:p>
      <w:r>
        <w:rPr>
          <w:b/>
        </w:rPr>
        <w:t>E. 5</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Die Wegweisung ist nicht zu beanstanden.</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des Beschwerdeführers noch aus den Akten ergeben sich konkrete Anhaltspunkte dafür, dass er für den Fall einer Ausschaffung in die Türkei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7.2</w:t>
      </w:r>
    </w:p>
    <w:p>
      <w:r>
        <w:t>Nach Art. 83 Abs. 4 AuG kann der Vollzug für Ausländerinnen und Ausländer unzumutbar sein, wenn sie im Heimat- oder Herkunftsstaat auf Grund von Situationen wie Krieg, Bürgerkrieg, allgemeiner Gewalt und medizinischer Notlage konkret gefährdet sind. In der Rechtsmitteleingabe äussert sich der Beschwerdeführer nicht zur Zumutbarkeit des Vollzugs der Wegweisung. Es kann daher vollumfänglich auf die zutreffenden Erwägungen in der angefochtenen Verfügung verwiesen werden. Der Vollzug der Wegweisung ist somit zumutbar.</w:t>
      </w:r>
    </w:p>
    <w:p>
      <w:r>
        <w:rPr>
          <w:b/>
        </w:rPr>
        <w:t>E. 7.3</w:t>
      </w:r>
    </w:p>
    <w:p>
      <w:r>
        <w:t>Der Beschwerdeführer verfügt über eine türkische Identitätskarte (Nüfus), weshalb der Vollzug der Wegweisung im Sinne von Art. 83 Abs. 2 AuG möglich ist (Art. 8 Abs. 4 AsylG; BVGE 2008/34 E. 12).</w:t>
      </w:r>
    </w:p>
    <w:p>
      <w:r>
        <w:rPr>
          <w:b/>
        </w:rPr>
        <w:t>E. 8</w:t>
      </w:r>
    </w:p>
    <w:p>
      <w:r>
        <w:t>Nach dem Gesagten ergibt sich, dass die angefochtene Verfügung Bundesrecht nicht verletzt und auch sonst nicht zu beanstanden ist (Art. 106 Abs. 1 AsylG). Die Beschwerde ist abzuweisen. Damit wird der Antrag auf Beizug des Dossiers des Freundes des Beschwerdeführers gegenstandslos.</w:t>
      </w:r>
    </w:p>
    <w:p>
      <w:r>
        <w:rPr>
          <w:b/>
        </w:rPr>
        <w:t>E. 9.1</w:t>
      </w:r>
    </w:p>
    <w:p>
      <w:r>
        <w:t>Der Beschwerdeführer beantragt die Gewährung der unentgeltlichen Rechtspflege gemäss Art. 65 Abs. 1 VwVG. Aufgrund der vorstehenden Erwägungen ergibt sich, dass die Begehren als aussichtslos zu gelten haben. Damit ist eine der kumulativ zu erfüllenden Voraussetzungen nicht gegeben, weshalb dem Gesuch nicht stattzugeben ist.</w:t>
      </w:r>
    </w:p>
    <w:p>
      <w:r>
        <w:rPr>
          <w:b/>
        </w:rPr>
        <w:t>E. 9.2</w:t>
      </w:r>
    </w:p>
    <w:p>
      <w:r>
        <w:t>Bei diesem Ausgang des Verfahrens sind die Kosten von Fr. 600.- (Art. 1 - 3 des Reglements vom 21. Februar 2008 über die Kosten und Entschädigungen vor dem Bundesverwaltungsgericht [VGKE], SR 173.320.2) dem Beschwerdeführer aufzuerlegen (Art. 63 Abs. 1 VwVG). Damit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