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E-1488/2017 vom 14. März 2017</w:t>
      </w:r>
    </w:p>
    <w:p>
      <w:r>
        <w:t>Bundesverwaltungsgericht, 2017-03-14, DE</w:t>
      </w:r>
    </w:p>
    <w:p>
      <w:r>
        <w:rPr>
          <w:b/>
        </w:rPr>
        <w:t xml:space="preserve">Quelle: </w:t>
      </w:r>
      <w:r>
        <w:t>https://mcp.opencaselaw.ch/entscheid/bvger_E-1488_2017</w:t>
      </w:r>
    </w:p>
    <w:p>
      <w:r>
        <w:t>FR: TAF E-1488/2017 du 14 mars 2017</w:t>
      </w:r>
    </w:p>
    <w:p>
      <w:r>
        <w:t>IT: TAF E-1488/2017 del 14 marzo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den Testphasenbetrieb des Verfahrenszentrums Zürich kommt zudem die Testphasenverordnung vom 4. September 2013 (TestV, SR 142.318.1) zur Anwendung (Art. 1 und Art. 4 Abs.1 TestV i.V.m. Art.112b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auszugehen, in dem der Antragsteller erstmals einen Antrag in einem Mitgliedstaat gestellt hat (Art. 7 Abs. 2 Dublin-III-VO; vgl. BVGE 2012/4 E. 3.2; Filzwieser/Sprung, Dublin III-Verordnung, Wien 2014, K 4 zu Art. 7). Im Rahmen eines Wiederaufnahmeverfahrens (engl.: take back) findet demgegenüber grundsätzlich keine (erneute) Zuständigkeitsprüfung nach Kapitel III statt (BVGE 2012/4 E. 3.2.1 m.w.H.).</w:t>
      </w:r>
    </w:p>
    <w:p>
      <w:r>
        <w:rPr>
          <w:b/>
        </w:rPr>
        <w:t>E. 3.2</w:t>
      </w:r>
    </w:p>
    <w:p>
      <w:r>
        <w:t>Gemäss Art. 18 Abs. 1 Bst. b Dublin-III-VO ist der zuständige Mitgliedstaat verpflichtet, einen Antragsteller, der während der Prüfung seines Antrages in einem anderen Mitgliedstaat einen Antrag gestellt hat, nach Massgabe der Art. 23, 24, 25 und 29 wieder aufzunehmen.</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Ein Abgleich der Personendaten des Beschwerdeführers mit der Eurodac-Datenbank ergab, dass er am 10. Mai 2013 in Schweden ein Asylgesuch gestellt hatte. Das vorliegend zu behandelnde Gesuch vom 17. Januar 2017 ist folglich sein zweites Asylgesuch in einem Dublin-Mitgliedstaat. Es handelt sich somit vorliegend um eine take back-Konstellation, bei der grundsätzlich keine erneute Zuständigkeitsprüfung nach Kapitel III der Dublin-III-VO stattfindet (vgl. BVGE 2012/4 E. 3.2.1 m.w.H.) Zu Recht stellt der Beschwerdeführer vor diesem Hintergrund nicht in Frage, dass Schweden aufgrund von Art. 18 Abs. 1 Bst. d Dublin-III-VO grundsätzlich für seine Wiederaufnahme zuständig ist. Wie die Vorinstanz zutreffend ausführt, kann aufgrund der Akten nicht davon ausgegangen werden, dass die Zuständigkeit der schwedischen Behörden gemäss Art. 19 Abs. 2 Dublin-III-VO untergegangen wäre, zumal nichts dafür spricht, dass der Beschwerdeführer seit der negativen Beurteilung seines Asylgesuchs in Schweden in seine Heimat zurückgekehrt ist. Vorliegend macht der Beschwerdeführer sinngemäss einzig geltend, es lägen wesentliche Gründe für die Annahme vor, dass das Asylverfahren und die Aufnahmebedingungen in Schweden systemische Schwachstellen aufwiesen, welche die Gefahr einer unmenschlichen oder entwürdigenden Behandlung mit sich brächten. Dieser nicht näher begründete Einwand verfängt nicht. Wie die Vorinstanz zutreffend hinweist, ist Schweden Signatarstaat der Flüchtlingskonvention (SR 0.142.30) und der EMRK, und es liegen keine Anhaltspunkte dafür vor, dass es sich bei der Durchführung von Asylverfahren nicht an seine völkerrechtlichen Verpflichtungen halten würde (vgl. statt vieler Urteil des BVGer D-4522/2016 vom 16. August 2016 E. 4.2). Auch der Umstand, dass der Beschwerdeführer kein Schwedisch spricht, steht einer Rücküberstellung nach Schweden entgegen der in der Beschwerde geäusserten Auffassung nicht entgegen. Schliesslich ist festzuhalten, dass der Vorinstanz bei der Ausübung des Selbsteintrittsrechts gemäss Art. 17 Abs. 1 Dublin-III-VO in Verbindung mit Art. 29a Abs. 3 der Asylverordnung 1 vom 11. August 1999 (AsylV 1, SR 142.311) Ermessen zukommt (vgl. BVGE 2015/9 E. 7 f.) und den Akten keine Hinweise auf eine gesetzeswidrige Ermessensausübung (vgl. Art. 106 Abs. 1 Bst. a AsylG) durch die Vorinstanz zu entnehmen sind.</w:t>
      </w:r>
    </w:p>
    <w:p>
      <w:r>
        <w:rPr>
          <w:b/>
        </w:rPr>
        <w:t>E. 3.6</w:t>
      </w:r>
    </w:p>
    <w:p>
      <w:r>
        <w:t>Die Vorinstanz ist somit zutreffend von der Zuständigkeit Schwedens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4</w:t>
      </w:r>
    </w:p>
    <w:p>
      <w:r>
        <w:t>Zusammenfassend verletzt die angefochtene Verfügung kein Bundesrecht und ist auch sonst nicht zu beanstanden (Art. 106 AsylG). Die Beschwerde ist abzuweisen. Die Gesuche um Herstellung der aufschiebenden Wirkung und Vollzugsstopp sind mit dem vorliegenden Endentscheid gegenstandslos geworden.</w:t>
      </w:r>
    </w:p>
    <w:p>
      <w:r>
        <w:rPr>
          <w:b/>
        </w:rPr>
        <w:t>E. 5.1</w:t>
      </w:r>
    </w:p>
    <w:p>
      <w:r>
        <w:t>Der Beschwerdeführer beantragt die Gewährung der unentgeltlichen Prozessführung gemäss Art. 65 Abs. 1 VwVG. Aus der vorstehenden Erwägungen ergibt sich, dass seine Begehren als aussichtslos zu gelten haben. Damit ist eine der kumulativ zu erfüllenden Voraussetzungen nicht gegeben, weshalb dem Gesuch - unbesehen einer allfälligen prozessualen Bedürftigkeit - nicht stattzugeben ist.</w:t>
      </w:r>
    </w:p>
    <w:p>
      <w:r>
        <w:rPr>
          <w:b/>
        </w:rPr>
        <w:t>E. 5.2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Antrag, auf die Erhebung eines Kostenvorschusses zu verzichten,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