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E-1488/2014 vom 15. April 2014</w:t>
      </w:r>
    </w:p>
    <w:p>
      <w:r>
        <w:t>Bundesverwaltungsgericht, 2014-04-15, FR</w:t>
      </w:r>
    </w:p>
    <w:p>
      <w:r>
        <w:rPr>
          <w:b/>
        </w:rPr>
        <w:t xml:space="preserve">Quelle: </w:t>
      </w:r>
      <w:r>
        <w:t>https://mcp.opencaselaw.ch/entscheid/bvger_E-1488_2014</w:t>
      </w:r>
    </w:p>
    <w:p>
      <w:r>
        <w:t>FR: TAF E-1488/2014 du 15 avril 2014</w:t>
      </w:r>
    </w:p>
    <w:p>
      <w:r>
        <w:t>IT: TAF E-1488/2014 del 15 aprile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comme motif de sa demande d'asile le risque de subir des persécutions de la part de son patron ("le Vieux"), lequel l'aurait menacé de mort pour avoir perdu du bétail.</w:t>
      </w:r>
    </w:p>
    <w:p>
      <w:r>
        <w:rPr>
          <w:b/>
        </w:rPr>
        <w:t>E. 3.2</w:t>
      </w:r>
    </w:p>
    <w:p>
      <w:r>
        <w:t>Force est toutefois de constater, comme l'ODM l'a déjà relevé à juste titre, que les déclarations de l'intéressé sont vagues et imprécises et ne satisfont pas aux exigences de vraisemblance, au sens de l'art. 7 LAsi. Sur ce point, il convient de noter, à titre d'exemple, que le recourant n'est même pas parvenu à donner le nombre de chameaux qu'il gardait ni à préciser comment il s'était aperçu que des animaux manquaient dans le troupeau.</w:t>
      </w:r>
    </w:p>
    <w:p>
      <w:r>
        <w:rPr>
          <w:b/>
        </w:rPr>
        <w:t>E. 3.3</w:t>
      </w:r>
    </w:p>
    <w:p>
      <w:r>
        <w:t>Indépendamment toutefois de la question de la vraisemblance, force est de constater que les déclarations de l'intéressé ne sont pas pertinentes. En effet, le conflit qu'il aurait avec son employeur ne repose manifestement sur aucun des motifs exhaustivement énumérés à l'art. 3 LAsi.</w:t>
      </w:r>
    </w:p>
    <w:p>
      <w:r>
        <w:rPr>
          <w:b/>
        </w:rPr>
        <w:t>E. 3.4</w:t>
      </w:r>
    </w:p>
    <w:p>
      <w:r>
        <w:t>S'agissant enfin de la question de savoir quelle est la nationalité de l'intéressé, force est de constater que le recourant n'arrive pas à démontrer qu'il vient effectivement de Mauritanie. Ses déclarations sur ce point sont d'ordre très général et l'explication donnée à son manque de connaissances, à savoir qu'il n'aurait jamais voyagé, est singulièrement dépourvue de consistance. Dans son recours, l'intéressé persiste pourtant à affirmer qu'il vient de Mauritanie. Il n'appuie toutefois son affirmation sur aucun commencement de preuve ni aucune explication sérieuse.</w:t>
      </w:r>
    </w:p>
    <w:p>
      <w:r>
        <w:rPr>
          <w:b/>
        </w:rPr>
        <w:t>E. 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En l'occurrence, le Tribunal relève que le recourant a violé son devoir de collaboration (art. 8 LAsi) en n'indiquant pas quel était son véritable Etat d'origine. En conséquence, bien que le caractère licite, possible et raisonnablement exigible de l'exécution de renvoi doive en principe être examiné d'office, le fait que l'intéressé n'ait pas fourni les données qu'il lui incombait de présenter à cet égard empêche l'autorité de procéder à cet examen. En effet, la maxime d'office, applicable en procédure administrative, trouve sa limite dans l'obligation qu'a la partie de collaborer à l'établissement des faits qu'elle est le mieux placée pour connaître (cf. JICRA 1995 n° 18 p. 183 ss et Message APA, FF 1990 II 579 s).</w:t>
      </w:r>
    </w:p>
    <w:p>
      <w:r>
        <w:rPr>
          <w:b/>
        </w:rPr>
        <w:t>E. 6.2</w:t>
      </w:r>
    </w:p>
    <w:p>
      <w:r>
        <w:t>Dès lors, le Tribunal constate que c'est à juste titre que l'ODM a considéré qu'aucun indice en sa possession ne laissait apparaître d'obstacles au caractère exécutable du renvoi du recourant, ce d'autant plus que celui-ci n'aurait pas manqué d'indiquer quel était son véritable pays d'origine - quel qu'il soit d'ailleurs - s'il y courait réellement un danger en cas de retour.</w:t>
      </w:r>
    </w:p>
    <w:p>
      <w:r>
        <w:rPr>
          <w:b/>
        </w:rPr>
        <w:t>E. 6.3</w:t>
      </w:r>
    </w:p>
    <w:p>
      <w:r>
        <w:t>S'agissant enfin de l'état de santé de l'intéressé, aucun élément dans le dossier ne permet de croire qu'il souffre actuellement de graves troubles de santé. Par ailleurs, lors de ses auditions, le recourant a expliqué avoir été pris en charge médicalement en Suisse.</w:t>
      </w:r>
    </w:p>
    <w:p>
      <w:r>
        <w:rPr>
          <w:b/>
        </w:rPr>
        <w:t>E. 6.4</w:t>
      </w:r>
    </w:p>
    <w:p>
      <w:r>
        <w:t>Cela étant, l'exécution du renvoi doit être déclarée conforme aux dispositions légales.</w:t>
      </w:r>
    </w:p>
    <w:p>
      <w:r>
        <w:rPr>
          <w:b/>
        </w:rPr>
        <w:t>E. 7</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Il s'ensuit que le recours, en tant qu'il conteste la décision de renvoi et son exécution, doit être également rejeté.</w:t>
      </w:r>
    </w:p>
    <w:p>
      <w:r>
        <w:rPr>
          <w:b/>
        </w:rPr>
        <w:t>E. 9</w:t>
      </w:r>
    </w:p>
    <w:p>
      <w:r>
        <w:t>Le recours s'avérant manifestement infondé, il est rejeté dans une procédure à juge unique, avec l'approbation d'un second juge (art. 111 let. e LAsi).</w:t>
      </w:r>
    </w:p>
    <w:p>
      <w:r>
        <w:rPr>
          <w:b/>
        </w:rPr>
        <w:t>E. 10</w:t>
      </w:r>
    </w:p>
    <w:p>
      <w:r>
        <w:t>Dans la mesure où les conclusions du recours étaient d'emblée vouées à l'échec, la requête d'assistance judiciaire partielle doit être rejetée (art. 65 al. 1 PA).</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