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E-1485/2020 vom 30. März 2020</w:t>
      </w:r>
    </w:p>
    <w:p>
      <w:r>
        <w:t>Bundesverwaltungsgericht, 2020-03-30, DE</w:t>
      </w:r>
    </w:p>
    <w:p>
      <w:r>
        <w:rPr>
          <w:b/>
        </w:rPr>
        <w:t xml:space="preserve">Quelle: </w:t>
      </w:r>
      <w:r>
        <w:t>https://mcp.opencaselaw.ch/entscheid/bvger_E-1485_2020</w:t>
      </w:r>
    </w:p>
    <w:p>
      <w:r>
        <w:t>FR: TAF E-1485/2020 du 30 mars 2020</w:t>
      </w:r>
    </w:p>
    <w:p>
      <w:r>
        <w:t>IT: TAF E-1485/2020 del 30 marzo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Mit seiner Beschwerde vom 12. März 2020 liess der Beschwerdeführer beantragen, die Verfügung sei aufzuheben und die Sache sei zwecks korrekter Feststellung des Sachverhalts und Neubeurteilung an die Vorinstanz zurückzuweisen. Im Rechtsmittel wurden keine Anträge auf Feststellung der Flüchtlingseigenschaft, auf Asylgewährung, auf Nichtanordnung der Wegweisung oder auf Feststellung der Undurchführbarkeit des Wegweisungsvollzugs (mit der Folge der Anordnung einer vorläufigen Aufnahme) gestellt. Auch in der Begründung des von einem qualifizierten Asyljuristen verfassten Rechtsmittels wurde - explizit oder sinngemäss - nichts vorgetragen, das unter dem Asyl- oder dem Wegweisungs(vollzugs)punkt inhaltlich zu berücksichtigen wäre. Der Beschwerdeführer beschränkte sich vielmehr formal und inhaltlich darauf, Mängel des erstinstanzlichen Verfahrens zu rügen (fehlerhafte Sachverhaltserhebung infolge Verletzung der Abklärungspflicht, Verletzung des rechtlichen Gehörs); die Richtigkeit der materiellen Argumentation des SEM liess er nicht bestreiten.</w:t>
      </w:r>
    </w:p>
    <w:p>
      <w:r>
        <w:rPr>
          <w:b/>
        </w:rPr>
        <w:t>E. 4.2</w:t>
      </w:r>
    </w:p>
    <w:p>
      <w:r>
        <w:t>Das vorliegende Beschwerdeverfahren ist nach dem Gesagten auf die Frage der Korrektheit des erstinstanzlichen Asyl- und Wegweisungs-verfahrens beschränkt (vgl. Urteil des BVGer E-2259/2017 vom 22. Januar 2019 E. 3).</w:t>
      </w:r>
    </w:p>
    <w:p>
      <w:r>
        <w:rPr>
          <w:b/>
        </w:rPr>
        <w:t>E. 5.1</w:t>
      </w:r>
    </w:p>
    <w:p>
      <w:r>
        <w:t>Die Vorinstanz führte zur Begründung ihrer Verfügung aus, Personen, welche die Behörden erwiesenermassen über ihre Identität täuschen würden, könnten gemäss Art. 36 Abs. 1 Bst. a AsylG nicht glaubhaft machen, dass sie des Schutzes vor Verfolgung im Sinne von Art. 3 AsylG bedürften. Der Beschwerdeführer habe trotz mehrfacher Aufforderung bisher keine rechtsgenüglichen Ausweispapiere eingereicht, was als Verletzung der Mitwirkungspflicht im Sinne von Art. 8 AsylG zu bewerten sei. Ferner seien seine Schilderungen zu den Reiseumständen realitätsfremd und erfahrungswidrig. Es sei unglaubwürdig, dass er seinen Reisepass jeweils nicht persönlich habe vorweisen müssen. Es sei zu vermuten, dass der Beschwerdeführer die wahren Reiseumstände verheimliche. Die Zweifel an seiner Identität würden durch seine widersprüchlichen Altersangaben verstärkt. Auf dem Personalienblatt habe er als Geburtsdatum den (...) angegeben, während er beider Erstbefragung ausgesagt habe, am (...) geboren zu sein. Gemäss dem Bericht des IRM H._______ vom 15. Januar 2020 könne von einem Mindestalter des Beschwerdeführers von (...) Jahren im Zeitpunkt der Untersuchung ausgegangen werden. Aufgrund diese Befundes werde sein Geburtsdatum auf den (...) festgesetzt. Im Weiteren gehe aus dem Bericht der Fachstelle Lingua hervor, dass die Kenntnisse des Beschwerdeführers über verschiedene soziokulturelle Aspekte seiner angegebenen Herkunftsregion weit unter den Erwartungen liegen würden und er unzutreffende Angaben zu dem Kloster, das er angeblich regelmässig besucht habe, gemacht habe. Ausserdem habe die sachverständige Person festgestellt, dass das von ihm gesprochene Tibetisch nicht dem in seiner angeblichen Heimatregion benutzten Dialekt entspreche, sondern typische Merkmale der Sprache der Exiltibeter aufweise. Aufgrund dessen sei der Sachverständige zum Schluss gekommen, dass der Beschwerdeführer eindeutig in der exiltibetischen Gemeinschaft ausserhalb der Volksrepublik Chinas sozialisiert worden sei. Die Ausführungen in der Stellungnahme der Rechtsvertretung vom 24. Februar 2020 vermöchten die festgestellten Ungereimtheiten nicht auszuräumen und somit die Einschätzung des Gutachters nicht zu entkräften. Schliesslich würden der von ihm im Lingua-Gespräch genannte Name des Klosters sowie das erwähnte Ausreisedatum nicht mit seinen entsprechenden Angaben in der Erstbefragung übereinstimmen. Es sei mit überwiegender Wahrscheinlichkeit davon auszugehen, dass der Beschwerdeführer vor seiner Ankunft in der Schweiz nicht in China, sondern in der exiltibetischen Diaspora gelebt habe und er demnach eine Aufenthaltsbewilligung oder Duldung in einem Drittstaat oder eine andere Staatsangehörigkeit besitze. Da er durch die Verletzung der Mitwirkungspflicht die notwendigen Abklärungen verunmögliche und keine konkreten, glaubhaften Hinweise auf einen längeren Aufenthalt in einem Drittstaat geliefert habe, würden keine flüchtlings- oder wegweisungsrelevanten Gründe gegen eine Rückkehr an seinen bisherigen Aufenthaltsort sprechen. Im Übrigen sei bei Asylsuchenden tibetischer Ethnie der Wegweisungsvollzug in die Volksrepublik China ausgeschlossen, da diesen dort gegebenenfalls eine unmenschliche Behandlung oder Folter drohen würde. Aufgrund dieser Ausführungen stehe fest, dass der Beschwerdeführer im Rahmen des Asylverfahrens die Behörden über seine Identität getäuscht habe. Demnach habe er nicht glaubhaft machen können, dass er des Schutzes vor Verfolgung bedürfe. Sein Asylgesuch sei abzuweisen. Die Ausführungen in der Stellungnahme zum Entscheidentwurf vermöchten keine Änderung dieses Standpunktes zu rechtfertigen. Insbesondere sei die Ausgangslage in einem vom Beschwerdeführer zitierten BVGer-Urteil (E-4634/2019 vom 7. Februar 2020) nicht mit seinem Fall vergleichbar, und es lasse sich diesem nicht entnehmen, dass Abklärungen auch bei unbegleiteten Minderjährigen, die unglaubhafte Aussagen gemacht hätten, zu treffen seien. Im Weiteren könne der Beschwerdeführer nichts zu seinen Gunsten aus dem Übereinkommen vom 20. November 1989 über die Rechte des Kindes (nachfolgend: KRK, SR 0.107) ableiten. Dessen Bestimmungen seien zu unpräzise um einen gerichtlich durchsetzbaren Anspruch zu begründen. Der Vollzug sei nur dann unzulässig, wenn er auf einer Gesetzesbestimmung oder einer Behördenpraxis beruhe, die mit den allgemeinen Richtlinien der KRK nicht vereinbar sei. Dies sei nicht der Fall, seien doch die sich aus der KRK ergebenden Verpflichtungen im schweizerischen Recht hinreichend konkretisiert worden. Die Zulässigkeit, Zumutbarkeit und Möglichkeit des Wegweisungsvollzugs seien zwar grundsätzlich von Amtes wegen zu prüfen, doch finde diese Untersuchungspflicht ihre vernünftige Grenze an der Mitwirkungspflicht der asylsuchenden Person, welche die Substanziierungslast trage. Es sei nicht Sache der Asylbehörden, bei fehlenden Hinweisen seitens der Asylsuchenden nach etwaigen Wegweisungshindernissen in hypothetischen Herkunftsländern zu suchen. Es sei demnach vermutungsweise davon auszugehen, es stünden einem Wegweisungsvollzug des Beschwerdeführers an seinen bisherigen Aufenthaltsort keine Vollzugshindernisse entgegen. Auch unbegleitete Minderjährige hätten die Pflicht bei der Sachverhaltsfeststellung mitzuwirken und müssten bei pflichtwidrigen Unterlassungen die Folgen der Beweislosigkeit tragen.</w:t>
      </w:r>
    </w:p>
    <w:p>
      <w:r>
        <w:rPr>
          <w:b/>
        </w:rPr>
        <w:t>E. 5.2.1</w:t>
      </w:r>
    </w:p>
    <w:p>
      <w:r>
        <w:t>In der Beschwerde wurde gerügt, die Vorinstanz habe die spezifischen Verfahrensrechte unbegleiteter Minderjähriger nicht hinreichend berücksichtigt. Da die Vorinstanz mit der Festlegung des Geburtsdatums seine Minderjährigkeit anerkannt habe, sei es unzulässig, ihm entgegenzuhalten, er sei möglicherweise volljährig. Das telefonische Interview mit einem externen Experten habe die Anforderungen an eine kindgerechte Anhörung nicht erfüllt. Seine Vertrauensperson habe an diesem Gespräch nicht teilgenommen, und es sei nicht dargelegt worden, dass die befragende Person, im Umgang mit Minderjährigen besonders geschult sei. Dieser sei es zudem nicht möglich gewesen, die nonverbale Kommunikation zu beachten. Schliesslich seien verschiedene Fragen kompliziert gewesen, und eine empathische und vertrauensvolle Gesprächsführung sei keine Anforderung gewesen. Damit verletze seine Anhörung per Telefon die spezifischen Verfahrensrechte Minderjähriger gemäss Art. 7 Abs. 3 Bst. a und Abs. 5 der Asylverordnung 1 vom 11. August 1999 (AsylV 1, SR 142.311) in Verbindung mit Art. 17 Abs. 2 AsylG. Unbegleitete Minderjährige müssten zwingend vor der Entscheidfällung persönlich und kindgerecht angehört werden, auch wenn die in der Erstbefragung genannten Asylgründe als offensichtlich nicht asylrelevant eingestuft würden. Die Delegation der Sachverhaltsabklärung an externe Sachverständige dürfe nicht zulasten der spezifischen Rechte von Minderjährigen gehen. Das Vorgehen der Vor-instanz widerspreche allen im Gesetz und der Rechtsprechung festgelegten Grundsätzen betreffend die Rechte von Minderjährigen. Die Vorinstanz habe somit seinen Anspruch auf rechtliches Gehör verletzt und den Sachverhalt nicht ausreichend abgeklärt. Die Schlussfolgerung, er habe seine Verfahrenspflichten verletzt, sei ohne persönliche und kindgerechte Anhörung nicht zulässig.</w:t>
      </w:r>
    </w:p>
    <w:p>
      <w:r>
        <w:rPr>
          <w:b/>
        </w:rPr>
        <w:t>E. 5.2.2</w:t>
      </w:r>
    </w:p>
    <w:p>
      <w:r>
        <w:t>Überdies seien die diesbezüglichen Argumente des SEM unzutreffend. Es sei nicht begründet worden, weshalb seine Aussage, weder im Besitz von Ausweisdokumenten zu sein noch solche beschaffen zu können, unzutreffend oder unplausibel sei. Es sei nicht verwunderlich, dass er als Minderjähriger, der das westliche Alphabet nicht kenne und immer in Begleitung des Schleppers gewesen sei, keine genaueren Angaben zur Reiseroute machen könne. Der Schlepper habe jeweils nicht ein Ausweisdokument für ihn vorgewiesen, sondern ihm ein solches für die Kontrollen ausgehändigt. Er habe auch nicht vorsätzlich falsche oder widersprüchliche Angaben zu seinem Alter gemacht. Das falsch angegebene Geburtsjahr auf dem Personalienblatt beruhe auf einem Versehen. Dies habe er auch bei der Erstbefragung erwähnt. Betreffend die Lingua-Analyse werde auf die Ausführungen in der Stellungnahme vom 24. Februar 2020 verwiesen. Angesichts der Verletzung von Verfahrenspflichten, sei es nicht zulässig, ihm basierend auf dieser Analyse eine Anhörung vorzuenthalten. Selbst wenn es zulässig gewesen wäre, von einer Anhörung abzusehen, wären die Voraussetzungen hierfür aber in seinem Fall nicht erfüllt.</w:t>
      </w:r>
    </w:p>
    <w:p>
      <w:r>
        <w:rPr>
          <w:b/>
        </w:rPr>
        <w:t>E. 5.2.3</w:t>
      </w:r>
    </w:p>
    <w:p>
      <w:r>
        <w:t>Im Weiteren gebe es deutliche Hinweise dafür, dass das von der Vorinstanz in Auftrag gegebene Altersgutachten fehlerhaft sei. Die in diesem Dokument getroffenen Schlüsse seien nicht nachvollziehbar und vermöchten einer rechtlichen Überprüfung nicht standzuhalten. Aus der zur Beurteilung des Verknöcherungsstadiums des Schlüsselbeins zitierten Quelle ergebe sich, dass der Schluss auf das vom Gutachter festgestellte Mindestalter nicht zulässig sei. Es zeige sich auch aus andern Untersuchungen des IRM H._______, dass dessen Alterseinschätzungen bei einem Verknöcherungsstadium 2c nicht nachvollziehbar und deshalb rechtlich unzulässig seien. Namentlich sei in einem Fall bei einem auf einer Seite weiterentwickelten Stadium ein tieferes Minderalter angenommen worden. Es existierten zudem neuere Untersuchungen, die bei einem Verknöcherungsstadium 2c ein tieferes Mindestalter als in der für die Untersuchung hinzugezogenen entdeckt hätten. Diese seien vom IRM H._______ nicht berücksichtigt worden. Ein medizinisches Altersgutachten sei ein Indiz unter weiteren um das wahrscheinliche Alter einer Person zu ermitteln. Es sei angesichts des nicht schlüssigen Altersgutachtens auf die konstanten und widerspruchsfreien Angaben des Beschwerdeführers abzustellen. Falls sich das Gericht aufgrund fehlenden Fachwissens nicht in der Lage sehe, die Zweifel am Ergebnis der Alterseinschätzung zu überprüfen, bestünden genügend Anhaltspunkte für die Einholung eines Obergutachtens. Im Weiteren habe das Kindeswohl bei der Beurteilung der Zumutbarkeit des Wegweisungsvollzugs einen hohen Stellenwert.</w:t>
      </w:r>
    </w:p>
    <w:p>
      <w:r>
        <w:rPr>
          <w:b/>
        </w:rPr>
        <w:t>E. 5.2.4</w:t>
      </w:r>
    </w:p>
    <w:p>
      <w:r>
        <w:t>Dass Abklärungen hinsichtlich das familiären Umfeldes oder allenfalls konkreter staatlicher Schutzalternativen vorzunehmen seien, sei ein unverzichtbares Recht Minderjähriger. Die Vorinstanz nehme in Kauf, dass er in ungewisse Verhältnisse weggewiesen werde oder in der Schweiz im System der Nothilfe lande. Dass das SEM seinen Entscheid auf ein nicht kindgerecht erstelltes Gutachten stütze, ohne ihn vertieft angehört zu haben, sei stossend.</w:t>
      </w:r>
    </w:p>
    <w:p>
      <w:r>
        <w:rPr>
          <w:b/>
        </w:rPr>
        <w:t>E. 6.1</w:t>
      </w:r>
    </w:p>
    <w:p>
      <w:r>
        <w:t>Gemäss Art. 36 Abs. 1 AsylG wird anstelle einer Anhörung einer asylsuchenden Person das rechtliche Gehör gewährt, wenn diese Person die Behörden über ihre Identität täuscht und diese Täuschung aufgrund der Ergebnisse der erkennungsdienstlichen Behandlung oder anderen Beweismitteln feststeht (Bst. a), wenn ihr Gesuch massgeblich auf gefälschte oder verfälschte Beweismittel abstützt (Bst. b) oder wenn sie ihre Mitwirkungspflicht schuldhaft auf andere Weise grob verletzt (Bst. c).</w:t>
      </w:r>
    </w:p>
    <w:p>
      <w:r>
        <w:rPr>
          <w:b/>
        </w:rPr>
        <w:t>E. 6.2</w:t>
      </w:r>
    </w:p>
    <w:p>
      <w:r>
        <w:t>Die Argumentation des Beschwerdeführers, dass diese Bestimmung bei unbegleiteten minderjährigen Asylsuchenden grundsätzlich nicht zur Anwendung komme, findet keine Grundlage im Asylgesetz. Insbesondere enthalten die vom Beschwerdeführer zitierten Verfahrensbestimmungen für unbegleitete Minderjährige im Asylverfahren (Art. 17 AsylG i.V.m. Art. 7 AsylV 1) keine diesbezüglichen Regelungen.</w:t>
      </w:r>
    </w:p>
    <w:p>
      <w:r>
        <w:rPr>
          <w:b/>
        </w:rPr>
        <w:t>E. 6.3</w:t>
      </w:r>
    </w:p>
    <w:p>
      <w:r>
        <w:t>Der Vorwurf, beim Gespräch mit der Fachstelle Lingua seien die besonderen Verfahrensvorschriften zugunsten minderjähriger Asylsuchender nicht beachtet worden, ist ebenfalls nicht berechtigt. Das vorliegende telefonische Lingua-Interview diente einzig der Erstellung einer länderkundlichen und linguistischen Analyse. Demgegenüber geht es bei einer Anhörung darum, die Asylgründe darzulegen und mitunter über einschneidende und sehr persönliche Erlebnisse zu sprechen, weshalb es in diesem Zusammenhang ungleich wichtiger ist, sicherzustellen, dass eine gesuchstellende Person sich frei äussern kann. Es wäre deshalb nicht sach-gerecht, bei einem Lingua-Gespräch dieselben Massstäbe anzuwenden, wie sie für die Anhörung eines Minderjährigen zu gelten haben (vgl. Urteil des BVGer D-6229/2017 vom 11. Mai 2018 E. 5.6.4). Im Übrigen ist festzustellen, dass der Beschwerdeführer sowohl in der Stellungnahme vom 24. Februar 2020 als auch in der Beschwerdeschrift zwar Kritik an den Schlussfolgerungen des Gutachters in der Lingua-Analyse übte, aber - über den nicht näher substanziierten Vorwurf hinaus, gewisse Fragen seien kompliziert und das Gespräch sei insgesamt nicht kindgerecht gewesen keine konkreten Mängel des Lingua-Gesprächs als solchem, namentlich Verständnisschwierigkeiten oder eine unsachgemässe Gesprächsführung, geltend machte.</w:t>
      </w:r>
    </w:p>
    <w:p>
      <w:r>
        <w:rPr>
          <w:b/>
        </w:rPr>
        <w:t>E. 6.4</w:t>
      </w:r>
    </w:p>
    <w:p>
      <w:r>
        <w:t>Überdies lässt sich den Akten entnehmen, dass die zugewiesene Rechtsvertretung - welche bei erstinstanzlichen Asylverfahren von unbegleiteten Minderjährigen in den Zentren des Bundes die Rolle der Vertrauensperson übernimmt (Art. 17 Abs. 3 Bst. a AsylG) - zum Lingua-Gespräch eingeladen wurde (vgl. Akten SEM [...]-15/2).</w:t>
      </w:r>
    </w:p>
    <w:p>
      <w:r>
        <w:rPr>
          <w:b/>
        </w:rPr>
        <w:t>E. 6.5</w:t>
      </w:r>
    </w:p>
    <w:p>
      <w:r>
        <w:t>Es kann unter diesen Umständen davon ausgegangen werden, dass das telefonisch geführte Lingua-Interview korrekt ablief und eine geeignete Grundlage für die Erstellung eines linguistischen Gutachtens bildete.</w:t>
      </w:r>
    </w:p>
    <w:p>
      <w:r>
        <w:rPr>
          <w:b/>
        </w:rPr>
        <w:t>E. 7</w:t>
      </w:r>
    </w:p>
    <w:p>
      <w:r>
        <w:t>Im Weiteren hat die Vorinstanz sich auch inhaltlich zu Recht auf die Ergebnisse des Lingua- sowie des Altersgutachtens abgestützt.</w:t>
      </w:r>
    </w:p>
    <w:p>
      <w:r>
        <w:rPr>
          <w:b/>
        </w:rPr>
        <w:t>E. 7.1.1</w:t>
      </w:r>
    </w:p>
    <w:p>
      <w:r>
        <w:t>Aufgrund der ungenügenden landeskundlichen Kenntnisse sowie der sprachlichen Merkmale und Fähigkeiten des Beschwerdeführers kam die sachverständige Person zum Schluss, dass seine Sozialisation mit Sicherheit nicht in Tibet, sondern in einer exiltibetischen Gemeinschaft ausserhalb Chinas erfolgt sei. Diese Schlussfolgerung wurde überzeugend dargelegt. Zudem bestehen an der fachlichen Qualifikation der sachverständigen Person keine Zweifel. Dem Lingua-Bericht vom 27. Januar 2020 kann daher ein erhöhter Beweiswert beigemessen werden (vgl. BVGE 2015/10 E. 5.1 m.w.H.).</w:t>
      </w:r>
    </w:p>
    <w:p>
      <w:r>
        <w:rPr>
          <w:b/>
        </w:rPr>
        <w:t>E. 7.1.2</w:t>
      </w:r>
    </w:p>
    <w:p>
      <w:r>
        <w:t>Es trifft zwar zu, dass der Beschwerdeführer im Rahmen der Befragungen sowie im Lingua-Gespräch einige geografische und landeskundliche Gegebenheiten der von ihm angegebenen Herkunftsregion korrekt zu benennen vermochte. Andererseits weisen seine diesbezüglichen Angaben aber auch auffallende Lücken und Fehler auf. Weder den Ausführungen im Rahmen des rechtlichen Gehörs und in der Beschwerdeeingabe noch den eingereichten Beweismitteln lassen sich stichhaltige Argumente entnehmen, welche geeignet wären, die klaren Schlussfolgerungen des Lingua-Gutachters zu entkräften. Überdies hat der Beschwerdeführer sich bezeichnenderweise nicht zu der Feststellung des Gutachters geäussert, wonach er nicht den Dialekt seiner angeblichen Heimatregion spricht, sondern das von ihm gesprochene Tibetisch typische Merkmale des in der tibetischen Diaspora gesprochenen Dialekts aufweist.</w:t>
      </w:r>
    </w:p>
    <w:p>
      <w:r>
        <w:rPr>
          <w:b/>
        </w:rPr>
        <w:t>E. 7.1.3</w:t>
      </w:r>
    </w:p>
    <w:p>
      <w:r>
        <w:t>Nach dem Gesagten drängt sich der Schluss auf, dass der Beschwerdeführer nicht in Tibet sozialisiert wurde und damit vor seiner Ankunft in der Schweiz nicht in der Volksrepublik China, sondern in der exiltibetischen Diaspora gelebt hat.</w:t>
      </w:r>
    </w:p>
    <w:p>
      <w:r>
        <w:rPr>
          <w:b/>
        </w:rPr>
        <w:t>E. 7.2</w:t>
      </w:r>
    </w:p>
    <w:p>
      <w:r>
        <w:t>Im Weiteren gelingt es dem Beschwerdeführer auch nicht, eine falsche Sachverhaltsfeststellung der Vorinstanz in Bezug auf das Alter darzutun.</w:t>
      </w:r>
    </w:p>
    <w:p>
      <w:r>
        <w:rPr>
          <w:b/>
        </w:rPr>
        <w:t>E. 7.3.1</w:t>
      </w:r>
    </w:p>
    <w:p>
      <w:r>
        <w:t>Dass die unterschiedlichen Angaben des Beschwerdeführers zu seinem Geburtsdatum auf dem Personalienblatt beziehungsweise bei der BzP auf einem blossen Versehen beruhen, mag nicht von vornherein unplausibel sein. Jedenfalls ist aber festzustellen, dass er trotz ausdrücklicher Aufforderung weder Ausweispapiere noch irgendwelche anderen Beweismittel eingereicht hat, die geeignet wären, etwas zur Klärung seiner Identität und seines Herkunftslandes beizutragen. Zudem erscheinen seine Ausführungen zu den Umständen seiner Ausreise aus China sowie insbesondere des weiteren Reisewegs vage und stereotyp und geben damit in der Tat Anlass zur Annahme, er wolle die wahren Umstände seiner Ausreise sowie seine Aufenthaltsorte vor der Einreise in die Schweiz verschleiern.</w:t>
      </w:r>
    </w:p>
    <w:p>
      <w:r>
        <w:rPr>
          <w:b/>
        </w:rPr>
        <w:t>E. 7.3.2</w:t>
      </w:r>
    </w:p>
    <w:p>
      <w:r>
        <w:t>Der Beschwerdeführer macht ferner zu Recht nicht geltend, das IRM H._______ habe sein Gutachten ohne nachvollziehbare Abstützung auf wissenschaftliche Quellen verfasst, oder die verwendete Quelle enthalte in Wirklichkeit eine andere Aussage: Das Institut hat im interessierenden Zusammenhang ausdrücklich auf eine Publikation von Wittschieber aus dem Jahr 2014 Bezug genommen, in welcher für männliche Probanden mit Schlüsselbein-Wachstumsfugen des Stadiums 2c in der Rubrik "Min-max" (minimales/maximales Alter) auf Seite 167 "17.4-20.2" angegeben wird. Der Beschwerdeführer rügt hingegen, die ungenügende Probandenzahl der Studie Wittschieber lasse bei korrekter wissenschaftlicher Betrachtung den Schluss auf ein Mindestalter von 17.4 Jahren nicht zu und diese Arbeit sei insoweit mangelhaft. Es würden im Übrigen neuere Publikationen existieren, die zu korrekteren Ergebnissen führen könnten. Mit diesen Vorbringen gelingt es ihm aber nicht, die Aussagekraft des umfassenden medizinischen Gutachtens ernsthaft zu beeinträchtigen. Die Professionalität und Unabhängigkeit des IRM H._______ wird vom Beschwerdeführer nicht in Frage gestellt. Warum dieses seinen Befund auf die Arbeit von Wittschieber (Universität Münster) abgestützt hat und nicht auf eine der beiden anderen mit der Beschwerde eingereichten Abhandlungen, ist dem Gericht nicht bekannt. Die erste betrifft eine "Thai population" (vgl. Beschwerdebeilage 6), deren Ergebnisse möglicherweise nicht ohne Weiteres übertragbar sind. Die zweite (vgl. Beschwerdebeilage 7) fasst - im Sinn einer Metastudie - Aussagen von fünf Arbeiten zusammen (darunter sind auch diejenige von Wittschieber und die Beschwerdebeilage 6). Diese fünf Berichte weisen für das Stadium 2c und männliche Probanden Mindestalter auf, deren arithmetisches Mittel 17.04 Jahre beträgt (vgl. Beschwerdebeilage 7 S. 1350). Die Schlussfolgerung des Instituts für Rechtsmedizin, der Beschwerdeführer habe "das (...) Altersjahr sicher vollendet", erscheint angesichts dieses Durchschnittswerts plausibel und nachvollziehbar. Dass das IRM in einem anderen Fall eine abweichende Einschätzung vorgenommen habe, vermag keine begründeten Zweifel am vorliegenden Gutachten zu wecken. Im Übrigen erweist sich eine zuverlässige Beurteilung aufgrund der bestehenden Aktenlage als durchaus möglich, weshalb die Anträge auf Einholung eines Obergutachtes beziehungsweise einer Stellungnahme des IRM H._______ abzuweisen sind.</w:t>
      </w:r>
    </w:p>
    <w:p>
      <w:r>
        <w:rPr>
          <w:b/>
        </w:rPr>
        <w:t>E. 7.4</w:t>
      </w:r>
    </w:p>
    <w:p>
      <w:r>
        <w:t>Nach dem Gesagten gelangt das Gericht in Übereinstimmung mit der Vorinstanz zum Schluss, dass der Beschwerdeführer gegenüber den Asylbehörden nachweislich falsche Angaben zu seinem Alter gemacht und diese damit über seine Identität getäuscht hat (vgl. Art. 1a Bst. a AsylV 1). Ferner teilt das Gericht aufgrund der Aktenlage die Auffassung, dass der Beschwerdeführer täuschende Angaben zu seiner Herkunft und seinem Aufenthaltsort vor der Einreise in die Schweiz gemacht hat. Da damit namentlich eine sinnvolle Prüfung von Wegweisungshindernissen verhindert wird, stellt dieses Verhalten eine grobe Verletzung der Mitwirkungspflicht gemäss Art. 8 AsylG dar.</w:t>
      </w:r>
    </w:p>
    <w:p>
      <w:r>
        <w:rPr>
          <w:b/>
        </w:rPr>
        <w:t>E. 7.5</w:t>
      </w:r>
    </w:p>
    <w:p>
      <w:r>
        <w:t>Demnach sind die in Art. 36 Abs. 1 Bst. a und c AsylG formulierten Voraussetzungen erfüllt, unter denen vor dem Entscheid des SEM keine Anhörung stattzufinden hat, sondern der asylsuchenden Person das rechtliche Gehör zu gewähren ist. Dieser Verpflichtung ist die Vorinstanz nachgekommen.</w:t>
      </w:r>
    </w:p>
    <w:p>
      <w:r>
        <w:rPr>
          <w:b/>
        </w:rPr>
        <w:t>E. 8</w:t>
      </w:r>
    </w:p>
    <w:p>
      <w:r>
        <w:t>Entgegen der Auffassung des Beschwerdeführers hat die Vorinstanz schliesslich zu Recht auch keine Prüfung von Wegweisungshindernissen, namentlich des im Falle einer Rückkehr an den Herkunftsort zu erwartenden (familiären) Umfelds, vorgenommen. Unbegleitete Minderjährige haben, unter angemessener Berücksichtigung des jeweiligen Alters, die Pflicht, an der Feststellung des erheblichen Sachverhalts mitzuwirken. Bei pflichtwidriger Unterlassung haben auch sie die Folgen der Beweislosigkeit in Bezug auf die unter dem Aspekt des Kindeswohls gegebenenfalls zu berücksichtigenden Tatsachen zu tragen (vgl. Urteil des BVGer D-6229/2017 vom 11. Mai 2018 E. 9.3; D-1467/2018 vom 6. April 2018 E. 7.2). Für den vorliegenden Fall ist massgebend, dass der Beschwerdeführer mittlerweile mindestens (...) Jahre alt ist. Der Umstand, dass er angeblich allein - jedenfalls ohne Familienangehörige - in die Schweiz gereist ist, weist darauf hin, dass er ein gewisses Mass an Selbständigkeit aufweist. Angesichts der vorstehenden Erwägungen ist davon auszugehen, dass er es pflichtwidrig unterlassen hat, bei der Feststellung des rechtserheblichen Sachverhalts mitzuwirken. Er hat die Folgen seiner mangelhaften Mitwirkung respektive der Verheimlichung seiner tatsächlichen persönlichen Verhältnisse insofern zu tragen, als vermutungsweise davon auszugehen ist, dass keine flüchtlings- oder wegweisungsbeachtlichen Gründe gegen eine Rückkehr an seinen bisherigen Aufenthaltsort bestehen, wobei insbesondere Nepal oder Indien in Betracht fallen (vgl. BVGE 2014/12 E. 5.10).</w:t>
      </w:r>
    </w:p>
    <w:p>
      <w:r>
        <w:rPr>
          <w:b/>
        </w:rPr>
        <w:t>E. 9</w:t>
      </w:r>
    </w:p>
    <w:p>
      <w:r>
        <w:t>Als Fazit ist festzuhalten, dass das verfahrensrechtliche Vorgehen des SEM nicht zu beanstanden ist. Die Rüge der Verletzung des rechtlichen Gehörs sowie der unvollständigen Sachverhaltsabklärung erweist sich als unberechtigt, und das Rechtsbegehren des Beschwerdeführers, die angefochtene Verfügung sei aufzuheben und zur Neubeurteilung an die Vor-instanz zurückzuweisen, ist abzuweisen.</w:t>
      </w:r>
    </w:p>
    <w:p>
      <w:r>
        <w:rPr>
          <w:b/>
        </w:rPr>
        <w:t>E. 10</w:t>
      </w:r>
    </w:p>
    <w:p>
      <w:r>
        <w:t>Bei diesem Verfahrensgang besteht vorliegend keine Veranlassung für eine inhaltliche Überprüfung der angefochtenen Verfügung von Amtes wegen (vgl. oben E. 4).</w:t>
      </w:r>
    </w:p>
    <w:p>
      <w:r>
        <w:rPr>
          <w:b/>
        </w:rPr>
        <w:t>E. 11</w:t>
      </w:r>
    </w:p>
    <w:p>
      <w:r>
        <w:t>Nachdem der Beschwerdeführer die Feststellungen im Altersgutachten des IRM H._______ vom 15. Januar 2020 nicht zu entkräften vermag, ist auch der Antrag auf Anpassung des im ZEMIS vermerkten Geburtsdatums abzuweisen.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Gewährung der unentgeltlichen Prozessführung gemäss Art. 65 Abs. 1 VwVG ist abzuweisen, weil die Rechtsbegehren sich als aussichtslos erwiesen haben. Der Antrag auf Befreiung von der Kostenvorschusspflicht ist mit dem vorliegenden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