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E-1482/2016 vom 15. März 2016</w:t>
      </w:r>
    </w:p>
    <w:p>
      <w:r>
        <w:t>Bundesverwaltungsgericht, 2016-03-15, DE</w:t>
      </w:r>
    </w:p>
    <w:p>
      <w:r>
        <w:rPr>
          <w:b/>
        </w:rPr>
        <w:t xml:space="preserve">Quelle: </w:t>
      </w:r>
      <w:r>
        <w:t>https://mcp.opencaselaw.ch/entscheid/bvger_E-1482_2016</w:t>
      </w:r>
    </w:p>
    <w:p>
      <w:r>
        <w:t>FR: TAF E-1482/2016 du 15 mars 2016</w:t>
      </w:r>
    </w:p>
    <w:p>
      <w:r>
        <w:t>IT: TAF E-1482/2016 del 15 marzo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Gegenstand des vorliegenden Verfahrens bildet einzig der Asylpunkt, nachdem die Vorinstanz die Flüchtlingseigenschaft der Beschwerdeführenden festgestellt und diese wegen Unzulässigkeit des Vollzugs der Wegweisung vorläufig aufgenommen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aus, die Vorbringen der Beschwerdeführenden würden den Anforderungen an die Glaubhaftigkeit gemäss Art. 7 AsylG nicht standhalten. Es sei unlogisch, dass der Beschwerdeführer seine Fahnenverbrennung heimlich durchgeführt habe, handle es sich dabei doch um eine Protestaktion, welche einer gewissen Öffentlichkeit bedürfe, um wirksam zu werden. Völlig unverständlich sei, warum die Behörden gerade ihn suchen würden, gebe es doch im Ort selbst eine Vielzahl potenzieller Täter. Unverständlich sei zudem, dass er von der Polizei nach der Verteilung der DVDs nicht als Täter mit einem politischen Motiv angesehen worden sei. Ausserdem würden sich die Beschwerdeführenden in grundlegenden Punkten widersprechen.</w:t>
      </w:r>
    </w:p>
    <w:p>
      <w:r>
        <w:rPr>
          <w:b/>
        </w:rPr>
        <w:t>E. 4.2</w:t>
      </w:r>
    </w:p>
    <w:p>
      <w:r>
        <w:t>Die Beweiswürdigung der Vorinstanz ist nicht zu beanstanden. Die Beschwerdeführenden setzen sich damit nicht auseinander und zeigen nicht auf, inwiefern die vorinstanzliche Beweiswürdigung Bundesrecht verletzen oder den Sachverhalt fehlerhaft feststellen soll. Solches ist auch nicht ersichtlich.</w:t>
      </w:r>
    </w:p>
    <w:p>
      <w:r>
        <w:rPr>
          <w:b/>
        </w:rPr>
        <w:t>E. 4.2.1</w:t>
      </w:r>
    </w:p>
    <w:p>
      <w:r>
        <w:t>Die Beschwerdeführenden bringen vor, es sei zu sprachlichen Missverständnissen bei der Übersetzung gekommen. Diese Rüge geht fehl. So geben die Beschwerdeführenden in sämtlichen Befragungen an, dass sie die dolmetschende Person gut verstehen würden (SEM-Akten, A6/8 S. 2, A8/12 S. 2, A15/17 F1, A16/12 F72, A26/9 F1 und A27/8 F1). Sodann ergeben sich aus den Protokollen der Befragung auch keine Anhaltspunkte zu etwaigen Übersetzungsfehlern oder Verständigungsproblemen. Einzig in der Befragung vom 25. August 2015 gibt die Beschwerdeführerin zu Protokoll, der Dolmetscher spreche zu schnell, woraufhin dieser angewiesen wird, langsamer zu sprechen und sie aufgefordert wird, sich bei Problemen zu melden (SEM-Akten, A16/12 F1 ff.). Die Beschwerdeführenden bestätigen ausserdem unterschriftlich die Vollständigkeit und Richtigkeit ihrer Aussagen nach der Rückübersetzung Satz für Satz am Ende jeder Befragung.</w:t>
      </w:r>
    </w:p>
    <w:p>
      <w:r>
        <w:rPr>
          <w:b/>
        </w:rPr>
        <w:t>E. 4.2.2</w:t>
      </w:r>
    </w:p>
    <w:p>
      <w:r>
        <w:t>Der Beschwerdeführer bringt vor, er habe die Fahne als Protest gegen die chinesische Regierung angezündet. Er habe dies heimlich gemacht, da er Konsequenzen für die Schule befürchtet habe. Es gelingt ihm jedoch nicht aufzuzeigen, inwiefern die heimliche Verbrennung einer Fahne als Protestaktion Wirkung zeigen sollte, wenn sie niemand sieht. Auch dass er damit die Schüler, Lehrer und die Schule habe schützen wollen, ist nicht nachvollziehbar, zumal nicht ersichtlich ist, warum die Schule Probleme bekommen sollte, wenn er als Aussenstehender eine chinesische Fahne verbrennt, zumal weder die Lehrer noch die Schüler etwas mit seiner Aktion zu tun hatten.</w:t>
      </w:r>
    </w:p>
    <w:p>
      <w:r>
        <w:rPr>
          <w:b/>
        </w:rPr>
        <w:t>E. 4.2.3</w:t>
      </w:r>
    </w:p>
    <w:p>
      <w:r>
        <w:t>Gar nicht nachvollziehbar ist sodann, warum die Polizei den Beschwerdeführer verdächtigen sollte, die Fahne verbrannt zu haben. So bringt der Beschwerdeführer selbst vor, dass er niemandem von dieser Aktion erzählt habe und er von niemandem beobachtet worden sei (SEM-Akten, A15/17 F76 ff.). Seine Erklärung, dass er bereits bezüglich der DVDs verwarnt worden sei und die Polizei deswegen auf ihn gekommen sei (SEM-Akten, A26/9 F32), ist nicht nachvollziehbar. Zudem steht die Schule, auf deren Gelände er die Fahne verbrannt haben will, im Gemeindehauptort, während er selbst in einem Dorf etwa 30 Fahrminuten entfernt lebt. Die Vorinstanz stellt zu Recht fest, dass es im Gemeindehauptort selbst eine Vielzahl potenzieller Täter geben würde.</w:t>
      </w:r>
    </w:p>
    <w:p>
      <w:r>
        <w:rPr>
          <w:b/>
        </w:rPr>
        <w:t>E. 4.2.4</w:t>
      </w:r>
    </w:p>
    <w:p>
      <w:r>
        <w:t>Weiter widersprechen sich die Beschwerdeführenden in ihren Aussagen dazu, ob der Beschwerdeführer die DVDs verschenkt oder verkauft habe. Während der Beschwerdeführer in der BzP klarerweise davon spricht, dass er die DVDs zu einem Teil verkauft habe, um seine Kosten zu decken (SEM-Akten, A8/12 S. 8), bringt er in der ersten Anhörung vor, er habe zirka 100 DVDs verschenkt (SEM-Akten, A15/17 F26). Die Beschwerdeführerin bringt ebenfalls vor, sie hätten die DVDs verschenkt (SEM-Akten, A27/8 F17). Diese Angaben sind nicht vereinbar mit den klaren Aussagen hierzu, die der Beschwerdeführer in der BzP macht. Ebenfalls unklar ist, an wen der Beschwerdeführer die DVDs weitergegeben hat. Während er in der BzP vorbringt, seinen Bekannte hätte er die DVDs verschenkt, den anderen jedoch verkauft (SEM-Akten, A8/12 S. 8), gibt er in der Anhörung zu Protokoll, er habe die DVDs nur an Bekannte verteilt (SEM-Akten, A15/17 F105). Diese Widersprüche können die Beschwerdeführenden weder auf Nachfrage in den Befragungen noch auf Beschwerdeebene erklären.</w:t>
      </w:r>
    </w:p>
    <w:p>
      <w:r>
        <w:rPr>
          <w:b/>
        </w:rPr>
        <w:t>E. 4.2.5</w:t>
      </w:r>
    </w:p>
    <w:p>
      <w:r>
        <w:t>Ebenfalls bleibt unklar, in welchem Zeitpunkt die Beschwerdeführerin von der Verbrennungsaktion ihres Ehemannes erfahren hat. Hierzu ist, um Wiederholungen zu vermeiden, auf die zutreffenden Ausführungen in der angefochtenen Verfügung zu verweisen.</w:t>
      </w:r>
    </w:p>
    <w:p>
      <w:r>
        <w:rPr>
          <w:b/>
        </w:rPr>
        <w:t>E. 4.3</w:t>
      </w:r>
    </w:p>
    <w:p>
      <w:r>
        <w:t>Zusammenfassend haben die Beschwerdeführenden nichts vorgebracht, das geeignet wäre, die Flüchtlingseigenschaft im Zeitpunkt ihrer Ausreise zumindest glaubhaft zu machen. Die Vorinstanz hat ihr Asylgesuch zu Recht abgelehnt.</w:t>
      </w:r>
    </w:p>
    <w:p>
      <w:r>
        <w:rPr>
          <w:b/>
        </w:rPr>
        <w:t>E. 5</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(vgl. BVGE 2009/50 E. 9). Die Wegweisung wurde zu Recht angeordnet.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haben die Beschwerdeführenden die Kosten des vorliegenden Verfahrens zu tragen (Art. 63 Abs. 1 VwVG), die auf Fr. 600.-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