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E-1478/2017 vom 23. Januar 2019</w:t>
      </w:r>
    </w:p>
    <w:p>
      <w:r>
        <w:t>Bundesverwaltungsgericht, 2019-01-23, DE</w:t>
      </w:r>
    </w:p>
    <w:p>
      <w:r>
        <w:rPr>
          <w:b/>
        </w:rPr>
        <w:t xml:space="preserve">Quelle: </w:t>
      </w:r>
      <w:r>
        <w:t>https://mcp.opencaselaw.ch/entscheid/bvger_E-1478_2017</w:t>
      </w:r>
    </w:p>
    <w:p>
      <w:r>
        <w:t>FR: TAF E-1478/2017 du 23 janvier 2019</w:t>
      </w:r>
    </w:p>
    <w:p>
      <w:r>
        <w:t>IT: TAF E-1478/2017 del 23 gennaio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Rechtspflege (Art. 65 Abs. 1 VwVG) gewährt wurde, die Beschwerde also im Beschwerdezeitpunkt zumindest im Wegweisungsvollzugspunkt als nicht aussichtslos zu qualifizieren war, steht einer Behandlung der Beschwerde im Verfahren nach Art. 111 Bst. e AsylG in bestimmten Konstellationen nicht entgegen. Namentlich ist dies dann der Fall, wenn sich die Beschwerde aufgrund neuer Erkenntnisse oder einer geänderten Rechtsauffassung während des Beschwerdeverfahrens als offensichtlich unbegründet erweist (vgl. Urteil des BVGer E-8098/2015 vom 26. April 2016 E. 2.2.2). Dies trifft vorliegend zu.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geltend gemachten Vorbringen des Beschwerdeführers seien nicht glaubhaft sowie nicht asylrelevant (Art. 7 und Art. 3 AsylG).</w:t>
      </w:r>
    </w:p>
    <w:p>
      <w:r>
        <w:rPr>
          <w:b/>
        </w:rPr>
        <w:t>E. 5.1.1</w:t>
      </w:r>
    </w:p>
    <w:p>
      <w:r>
        <w:t>In den Kernpunkten der Ausreisegründe des Beschwerdeführers sei es zwischen der BzP und der Anhörung zu schwerwiegenden Differenzen gekommen (vgl. vorne Sachverhalt Bst. B). Die wichtigsten Gründe für die Ausreise habe der Beschwerdeführer an der Anhörung, nicht jedoch an der BzP genannt. Seine Angaben, der Erhalt einer Militärdienstvorladung und die Haftzeiten müssten daher als nachgeschoben und unglaubhaft angesehen werden. Auch wenn die BzP eine summarische Befragung sei, so sei zu erwarten, dass grundlegende Ausreisegründe angegeben würden. Mit den Erklärungen, man habe ihm gesagt, er solle sich kurz fassen, er habe tatsächlich nicht alles erwähnt und er habe nicht alles so gesagt, wie es protokolliert worden sei, respektive ihm sei das Protokoll nicht so vorgelesen worden, könne der Beschwerdeführer die Widersprüche nicht auflösen. Auch seien dem BzP-Protokoll keine Übersetzungsprobleme zu entnehmen.</w:t>
      </w:r>
    </w:p>
    <w:p>
      <w:r>
        <w:rPr>
          <w:b/>
        </w:rPr>
        <w:t>E. 5.1.2</w:t>
      </w:r>
    </w:p>
    <w:p>
      <w:r>
        <w:t>Auch die geltend gemachten Bedrohungen mit dem Tod aufgrund exilpolitischer Tätigkeiten seien unglaubhaft. Zunächst habe er im Laufe der Anhörung oder bei der Frage, was er bei einer Rückkehr nach Eritrea befürchte, solche Bedrohungen mit keinem Wort erwähnt. Er habe nur darauf hingewiesen, er befürchte, wegen Nichtbefolgung der Militärdienstvorladung und illegaler Ausreise im Gefängnis zu landen. Erst nach Konfrontation mit den Widersprüchen habe er bei der Abschlussfrage, ob er noch weitere Gründe habe, diese schwerwiegenden Befürchtungen nachgeschoben. Auf die Nachfragen hin, wer und wie man ihn wegen einer Demonstrationsteilnahme in der Schweiz mit dem Tod bedrohe, habe er pauschale und vage Angaben gemacht. Obwohl er angeblich von 30 bis 40 Personen mit dem Tod bedroht worden sei, habe er nur zwei davon mit dem Vornamen nennen können. Nicht nachvollziehbar sei, dass er es unterlassen habe, Anzeige bei der Polizei zu erstatten. Es könne auch nicht geglaubt werden, dass er wegen drohender Personen, die seine Angaben der eritreischen Regierung weiterleiten würden, in der Heimat diesbezüglich Probleme zu erwarten hätte.</w:t>
      </w:r>
    </w:p>
    <w:p>
      <w:r>
        <w:rPr>
          <w:b/>
        </w:rPr>
        <w:t>E. 5.1.3</w:t>
      </w:r>
    </w:p>
    <w:p>
      <w:r>
        <w:t>Sodann seien aufgrund der Aktenlage auch keine Hinweise dafür ersichtlich, dass sich der Beschwerdeführer exilpolitisch in einem Umfang engagiert habe, welcher die Aufmerksamkeit der eritreischen Behörden in besonderem Masse geweckt haben könnte.</w:t>
      </w:r>
    </w:p>
    <w:p>
      <w:r>
        <w:rPr>
          <w:b/>
        </w:rPr>
        <w:t>E. 5.1.4</w:t>
      </w:r>
    </w:p>
    <w:p>
      <w:r>
        <w:t>Schliesslich seien die Vorbringen bezüglich der illegalen Ausreise asylrechtlich unbeachtlich. Eine illegale Ausreise alleine führe nicht mehr zur Feststellung der Flüchtlingseigenschaft. Da der Beschwerdeführer nicht gegen die Proclamation on National Service verstossen habe und den Akten auch sonst nichts zu entnehmen sei, wonach er bei einer Rückkehr ernsthafte Nachteile zu gewärtigen hätte, erfülle er die Flüchtlingseigenschaft nicht.</w:t>
      </w:r>
    </w:p>
    <w:p>
      <w:r>
        <w:rPr>
          <w:b/>
        </w:rPr>
        <w:t>E. 5.2</w:t>
      </w:r>
    </w:p>
    <w:p>
      <w:r>
        <w:t>Der Beschwerdeführer macht geltend, es sei viel Zeit zwischen seiner Ausreise aus Eritrea, der BzP und der Anhörung vergangen. Daher sei nachvollziehbar, dass sich seine Aussagen nicht vollständig deckten. Sodann habe das SEM die Würdigung seiner übereinstimmenden Aussagen beiseitegelassen. Er habe an BzP und Anhörung gesagt, er sei (...) 2014, nach (...) Fernbleiben, von der Schule verwiesen worden. Dafür habe es verschiedene Gründe gegeben, ausschlaggebend seien die Volljährigkeit und der bevorstehende Militärdienst gewesen. Ebenfalls an beiden Befragungen habe er erwähnt, von einer Razzia aufgegriffen worden zu sein, wobei er sich diesbezüglich an der Anhörung detaillierter geäussert habe. Diese Vorbringen seien daher glaubhaft. Ferner habe er seine Fluchtgründe konkret, detailliert und differenziert dargelegt. Wäre er in Eritrea geblieben, hätte er riskiert, inhaftiert und eingezogen zu werden. Sodann sei er den Behörden bei einer Razzia aufgefallen und beinahe in den Militärdienst eingezogen worden, weshalb die illegale Ausreise nicht für sich alleine dastehe. Weiter habe er sich in der Schweiz exilpolitisch engagiert. Er habe dies am Schluss der Anhörung erwähnt, da es zuvor um die Geschehnisse in Eritrea gegangen und ihm nicht bewusst gewesen sei, dass er exilpolitische Aktivitäten auch früher hätte anführen können. Vielleicht reichten die exilpolitischen Handlungen für sich alleine nicht aus, um subjektive Nachfluchtgründe zu bewirken. Zusammen mit der Flucht nach der Razzia und der illegalen Ausreise könne aber nicht davon ausgegangen werden, dass er bei einer Rückkehr nach Eritrea unbescholten davonkäme. Daher erfülle er die Flüchtlingseigenschaft. Ergänzend dazu wurde in der Stellungnahme ausgeführt, es sei unklar, was mit Rückkehrern nach einer illegalen Ausreise aus Eritrea tatsächlich passiere. Bei Unterzeichnung eines Reueformulars müsste der Beschwerdeführer gar sein Einverständnis für eine Bestrafung in unbekannter Höhe geben. Dies sei ihm nicht zuzumuten. Ferner könne mit keiner überwiegender Wahrscheinlichkeit davon ausgegangen werden, dass ihm keine ernsthaften Nachteile im Sinne von Art. 3 Abs. 2 AsylG drohten.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Relevant ist namentlich ein Kontakt, aus dem erkennbar wird, dass die betroffene Person rekrutiert werden sollte (z.B. Erhalt eines Marschbefehls). In diesen Fällen droht grundsätzlich nicht allein eine Haftstrafe, sondern eine Inhaftierung unter unmenschlichen Bedingungen und Folter. Sodann wird die Desertion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beispielsweise bestätigt in Urteil des BVGer E-1740/2016 vom 9. Februar 2018 E. 5.1).</w:t>
      </w:r>
    </w:p>
    <w:p>
      <w:r>
        <w:rPr>
          <w:b/>
        </w:rPr>
        <w:t>E. 6.2</w:t>
      </w:r>
    </w:p>
    <w:p>
      <w:r>
        <w:t>Nach Auffassung des Gerichts hat die Vorinstanz die fluchtauslösenden Vorbringen des Beschwerdeführers in der angefochtenen Verfügung mit überzeugender Begründung als unglaubhaft in Sinne von Art. 7 AsylG qualifiziert. Diesbezüglich kann vorab auf die zutreffende Argumentation in der angefochtenen Verfügung verwiesen werden. Die Ausführungen in den Eingaben auf Beschwerdeebene sind nicht geeignet, die fluchtauslösenden Ereignisse in einem glaubhafteren Licht erscheinen zu lassen. Zunächst ist darauf hinzuweisen, dass weder der zeitliche Abstand zwischen der BzP und der Anhörung noch der summarische Charakter der BzP zentrale Widersprüche oder das Nichterwähnen relevanter Vorbringen erklärt. Auch wenn der Beschwerdeführer, wie er zutreffend ausführt, auch übereinstimmende Aussagen gemacht hat, so sind die von der Vorinstanz aufgezeigten Ungereimtheiten in seinen Ausführungen schwerwiegend. Der Beschwerdeführer vermochte nicht darzulegen, weshalb er an der BzP und an der Anhörung völlig unterschiedliche Ausreisegründe zu Protokoll gab (an der BzP den Schulverweis und eine Razzia, an der Anhörung den Erhalt einer Militärdienstvorladung und die Inhaftierungen; SEM-Akten A6 S. 7; A18 F59). Sodann konnte der Beschwerdeführer nicht erklären, weshalb er an der BzP ausführte, er sei wegen zu vieler Absenzen nicht mehr zur Schule zugelassen worden (SEM-Akte A6 S. 7), während er an der Anhörung angab, aufgrund seiner Volljährigkeit und dem bevorstehenden Militärdienst habe man ihn von der Schule verwiesen (SEM-Akte A18 F147 f.). Ferner hat der Beschwerdeführer an der BzP erwähnt, er sei unter anderem wegen einer militärischen Razzia ausgereist. Seine Behauptung, er habe bereits an der BzP gesagt, er sei bei einer Razzia aufgegriffen worden und dann geflohen, erweist sich jedoch als aktenwidrig (SEM-Akte A6 S. 7; A18 F151 ff.). Sodann gab er an der BzP zu Protokoll, er sei nie in Haft gewesen. Im Widerspruch dazu sei er gemäss Aussagen an der Anhörung (...) Mal inhaftiert worden (SEM-Akten A6 S. 7; A18 F58). Hinzu kommt, dass seine Ausführungen zum angeblichen Erhalt der Vorladung und zu den Inhaftierungen unsubstantiiert und teilweise unplausibel ausgefallen sind (SEM-Akte A18 F74 ff.; F85 f., F102 f.; F107 ff.). Nach dem Gesagten erweisen sich die vom Beschwerdeführer geltend gemachten Vorbringen aufgrund der zahlreichen Widersprüche und Nachschübe als unglaubhaft. Es erübrigt sich, auf die weiteren Ungereimtheiten in seinen Ausrührungen einzugehen. Insgesamt kann nicht davon ausgegangen werden, dass er vor seiner Ausreise bereits Kontakt zu den Militärbehörden gehabt hat. Entsprechend fällt er nicht in die Kategorie von Deserteuren und Dienstverweigerern, welche nach der Rechtsprechung des Bundesverwaltungsgerichts den Flüchtlingsstatus zugesprochen erhalten.</w:t>
      </w:r>
    </w:p>
    <w:p>
      <w:r>
        <w:rPr>
          <w:b/>
        </w:rPr>
        <w:t>E. 6.3</w:t>
      </w:r>
    </w:p>
    <w:p>
      <w:r>
        <w:t>Gemäss aktueller Praxis des Gerichts kann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Daran vermögen die Ausführungen in den Eingaben auf Beschwerdeebene nichts zu ändern.</w:t>
      </w:r>
    </w:p>
    <w:p>
      <w:r>
        <w:rPr>
          <w:b/>
        </w:rPr>
        <w:t>E. 6.3.1</w:t>
      </w:r>
    </w:p>
    <w:p>
      <w:r>
        <w:t>Die Vorinstanz hat die behaupteten Bedrohungen mit dem Tode oder mit Verrat an die heimatlichen Behörden aufgrund der Teilnahme des Beschwerdeführers an einer Demonstration in der Schweiz zu Recht als unglaubhaft eingestuft. Das Gericht schliesst sich der überzeugenden Einschätzung der Vorinstanz vorbehaltlos an (vgl. Verfügung S. 4), zumal der Beschwerdeführer dem auf Beschwerdeebene nichts Stichhaltiges entgegensetzt.</w:t>
      </w:r>
    </w:p>
    <w:p>
      <w:r>
        <w:rPr>
          <w:b/>
        </w:rPr>
        <w:t>E. 6.3.2</w:t>
      </w:r>
    </w:p>
    <w:p>
      <w:r>
        <w:t>Sodann vermag der Beschwerdeführer auch aus seinen exilpolitischen Vorbringen (vgl. oben Sachverhalt Bst. B) nichts zu seinen Gunsten abzuleiten. Aus seinen unsubstantiiert geltend gemachten Tätigkeiten geht - wie er selbst feststellt (vgl. Beschwerde S. 6 f.) - keine derartige Exponiertheit seiner Person hervor, die das ernsthafte Verfolgungsinteresse der heimatlichen Behörden geweckt haben könnte (vgl. hierzu u.a. Urteile des BVGer D-6432/2016 vom 28. November 2018 E. 4.7.5; D-4748/2018 vom 19. November 2018).</w:t>
      </w:r>
    </w:p>
    <w:p>
      <w:r>
        <w:rPr>
          <w:b/>
        </w:rPr>
        <w:t>E. 6.3.3</w:t>
      </w:r>
    </w:p>
    <w:p>
      <w:r>
        <w:t>Da dem Beschwerdeführer ein Kontakt zu den Militärbehörden nicht geglaubt werden kann (vgl. oben E. 6.2) bestehen nach dem eben Gesagten keine Hinweise darauf, dass zusätzliche Anknüpfungspunkte existieren, welche ihn in den Augen der eritreischen Behörden als missliebige Person erscheinen lassen würden. Aus diesen Gründen ist der vom Beschwerdeführer vorgebrachten illegalen Ausreise aus seinem Heimatstaat praxisgemäss keine flüchtlingsrechtliche Relevanz beizumessen.</w:t>
      </w:r>
    </w:p>
    <w:p>
      <w:r>
        <w:rPr>
          <w:b/>
        </w:rPr>
        <w:t>E. 6.4</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ihm drohenden Inhaftierung und Einziehung in den eritreischen Nationaldienst zu einer Verletzung von Art. 3 EMRK, weshalb dieser unzulässig und unzumutbar sei. Ferner sei der Vollzug aufgrund der wirtschaftlichen Situation der Familie unzumutbar.</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8.2.1</w:t>
      </w:r>
    </w:p>
    <w:p>
      <w:r>
        <w:t>Aufgrund des Alters des Beschwerdeführers erscheint seine Befürchtung, bei einer Rückkehr in den Nationaldienst eingezogen zu werden, als plausibel (vgl. zur eritreischen Musterungspraxis auch das Referenzurteil D-2311/2016 E. 13.2-13.4).</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w:t>
      </w:r>
    </w:p>
    <w:p>
      <w:r>
        <w:rPr>
          <w:b/>
        </w:rPr>
        <w:t>E. 8.2.3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8.2.4</w:t>
      </w:r>
    </w:p>
    <w:p>
      <w:r>
        <w:t>Aus den Akten ergeben sich keine weiteren Gründe für die Annahme der Unzulässigkeit des Wegweisungsvollzugs.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drohende Einziehung in den eritreischen Nationaldienst führt mangels einer hinreichend konkreten Gefährdung auch nicht generell zur Feststellung der Unzumutbarkeit des Wegweisungsvollzugs gemäss Art. 83 Abs. 4 AIG (vgl. Urteil E-5022/2017 E. 6.2).</w:t>
      </w:r>
    </w:p>
    <w:p>
      <w:r>
        <w:rPr>
          <w:b/>
        </w:rPr>
        <w:t>E. 8.3.2</w:t>
      </w:r>
    </w:p>
    <w:p>
      <w:r>
        <w:t>Gemäss aktueller Rechtsprechung kann in Eritrea zudem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8.3.3</w:t>
      </w:r>
    </w:p>
    <w:p>
      <w:r>
        <w:t>Den Ausführungen in der angefochtenen Verfügung ist auch in diesem Punkt zuzustimmen, zumal keine Hinweise ersichtlich sind, wonach der Beschwerdeführer bei einer Rückkehr in eine existenzielle Notlage geraten könnte. Es handelt sich bei ihm um einen jungen, gesunden Mann mit Schulbildung bis zur (...) Klasse, der in seiner Heimat über ein grosses familiäres Beziehungsnetz verfügt und auf eine gesicherte Wohnsituation zurückgreifen kann. Es ist davon auszugehen, dass ihn seine Familie, die von (...) lebe (SEM-Akte A18 F39 f.), bei seiner Rückkehr unterstützen wird. Eine finanzielle Unterstützung dürfte er falls nötig auch durch seine im Ausland lebenden Verwandten, insbesondere durch seinen in D._______ lebenden Cousin, erfahren, der ihm bereits die Reise von Eritrea in die Schweiz (ca. USD 5'000.- bis 6'000.-) finanziert habe (SEM-Akte A18 F167). 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zur Neubeurteilung fällt ausser Betracht.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17. März 2017 wurde indes das Gesuch um unentgeltliche Prozessführung gutgeheissen. Dem Beschwerdeführer sind dementsprechend keine Verfahrenskosten aufzuerlegen.</w:t>
      </w:r>
    </w:p>
    <w:p>
      <w:r>
        <w:rPr>
          <w:b/>
        </w:rPr>
        <w:t>E. 10.2</w:t>
      </w:r>
    </w:p>
    <w:p>
      <w:r>
        <w:t>Mit derselben Zwischenverfügung wurde der Antrag auf amtliche Rechtsverbeiständung gutgeheissen. Die Kostennote vom 11. Dezember 2017 weist einen zeitlichen Aufwand von 1.5 Stunden und Barauslagen von Fr. 10.30 auf, welche angemessen erscheinen. Unter Berücksichtigung des massgebenden Stundenansatzes von Fr. 150.- (vgl. Zwischenverfügung vom 19. April 2018), der Aktenlage und der Bemessungsfaktoren (Art. 12 i.V.m. Art. 9-11 VGKE), ist dem amtlichen Rechtsbeistand zulasten der Gerichtskasse ein amtliches Honorar in der Höhe von gerundet Fr. 240.-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