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E-1478/2010 vom 7. November 2011</w:t>
      </w:r>
    </w:p>
    <w:p>
      <w:r>
        <w:t>Bundesverwaltungsgericht, 2011-11-07, DE</w:t>
      </w:r>
    </w:p>
    <w:p>
      <w:r>
        <w:rPr>
          <w:b/>
        </w:rPr>
        <w:t xml:space="preserve">Quelle: </w:t>
      </w:r>
      <w:r>
        <w:t>https://mcp.opencaselaw.ch/entscheid/bvger_E-1478_2010</w:t>
      </w:r>
    </w:p>
    <w:p>
      <w:r>
        <w:t>FR: TAF E-1478/2010 du 7 novembre 2011</w:t>
      </w:r>
    </w:p>
    <w:p>
      <w:r>
        <w:t>IT: TAF E-1478/2010 del 7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 1 (Erfüllen der Flüchtlingseigenschaft) der vorinstanzlichen Verfügung ist in Rechtskraft erwachsen. Die Beschwerde richtet sich gegen die Verweigerung des Asyls (Ziffer 2), die Anordnung der Wegweisung (Ziffer 3) sowie die Erteilung der vorläufigen Aufnahme (Ziffern 4-7).</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Verfügung aus, die Aussagen des Beschwerdeführers zu seiner Inhaftierung und der Flucht aus dem Militärdienst seien als unglaubhaft zu erachten, da er sich zu wesentlichen Punkten mehrfach widersprüchlich geäussert habe, so zum Ort und zur Dauer der Haft, zu den konkreten Daten seiner Inhaftierung und zur Freilassung, sowie zum Zeitpunkt der Verlegung nach D._______. Der eingereichte Militärausweis belege zwar, dass er in den Jahren 1990 bis 1993 Militärdienst geleistet habe, vermöge aber nicht den angeblich daraufhin bis ins Jahr 2007 geleisteten Dienst sowie die Umstände der Flucht zu belegen. Das BFM stellte indessen fest, der Beschwerdeführer erfülle die Flüchtlingseigenschaft, weil aufgrund der Akten davon auszugehen sei, dass er Eritrea illegal und in militärdienstpflichtigem Alter verlassen habe. Die eritreischen Behörden unterstellten solchen Personen eine regierungs­feindliche Haltung und bestraften sie dafür mit sehr strengen und brutalen Massnahmen, weshalb der Beschwerdeführer begründete Furcht habe, bei einer Rückkehr in seinen Heimatstaat ernsthaften Nachteilen im Sinne von Art. 3 AsylG ausgesetzt zu werden. Da er nach Einschätzung des BFM erst durch die Ausreise aus Eritrea zum Flüchtling wurde, schloss es ihn gestützt auf Art. 54 AsylG (subjektive Nachfluchtgründe) von der Asylgewährung aus.</w:t>
      </w:r>
    </w:p>
    <w:p>
      <w:r>
        <w:rPr>
          <w:b/>
        </w:rPr>
        <w:t>E. 5.2</w:t>
      </w:r>
    </w:p>
    <w:p>
      <w:r>
        <w:t>Der Beschwerdeführer stellte zur Begründung seiner Beschwerde fest, aufgrund des von ihm eingereichten Militärausweises stehe zweifelsfrei fest, dass er bis ins Jahr 1993 oder 1994 Militärdienst geleistet habe. Die Zweifel des Bundesamtes daran, dass er auch nach diesem Zeitpunkt zum Militärdienst verpflichtet worden sei, seien nicht mit den gesicherten Kenntnissen unabhängiger Quellen zum Militärdienst in Eritrea vereinbar. Zwar habe in den Jahren 1992 bis 1996 eine relativ umfangreiche Demobilisierung stattgefunden. Jedoch hätten die davon Betroffenen als Angehörige der Reserve weiterhin der Wehrpflicht unterstanden. Nach Ausbruch des Grenzkrieges im Jahre 1998 seien die Reservisten wieder umfassend mobilisiert und ins Militär eingegliedert worden. Auch nach Ende der Kampfhandlungen seien nur wenige Militärangehörige demobilisiert worden. Mit der "Warsai Yekalo Development Campaign" im Jahre 2002 sei der Militärdienst auf unbestimmte Zeit verlängert worden. Da er (der Beschwerdeführer) bei guter Gesundheit und im militärdienstpflichtigen Alter sei und über keine weitreichenden Beziehungen verfüge, hätte es keinen nachvollziehbaren Grund für seine Demobilisierung im Jahre 1998 gegeben. Es sei demnach als glaubhaft zu erachten, dass er bis ins Jahre 2007 Militärdienst geleistet habe. Dass er keine Dokumente zum Beleg hierzu beizubringen vermöge, sei plausibel, weil es sich um eine ungesetzliche Verlängerung des Militärdiensts gehandelt habe. Da aber die Identitätskarte üblicherweise erst nach Abschluss des Militärdiensts ausgestellt werde, stütze das Ausstelldatum seiner Identitätskarte (1997) seine Angaben, dass er nach dem ordentlichen Dienst von 1990 bis 1993 eine vierjährige Strafe (2 Jahre Haft, 2 Jahre "Mentalstrafe") habe verbüssen müssen. Im Weiteren seien die vom BFM gerügten Widersprüche in seinen Aussagen auf Flüchtigkeitsfehler und Missverständnisse zurückzuführen und er habe diese überzeugend ausräumen können. Dass es zu gewissen Verwirrungen gekommen sei, sei in Anbetracht der Fülle an Daten, Orten, Namen von Vorgesetzten und Bezeichnungen militärischer Einheiten nachvollziehbar. Insgesamt ergebe sich aus seinen Ausführungen ein umfassendes und glaubwürdiges Bild seiner Erlebnisse im Heimatstaat. Die Einschätzung der Vorinstanz beruhe auf einer blossen Gegenbehauptung, welche sich auf unhaltbare Argumente stütze. Die Asylrelevanz seiner Vorbringen sei in Anbetracht seiner Desertion sowie seiner Vorgeschichte als Regimekritiker, der verbüssten Strafe und der notorischen Menschenrechtsverletzungen durch die eritreischen Geheimdienste zweifelsfrei gegeben. Er verfüge schliesslich auch über keine innerstaatliche Fluchtalternative. 6.1.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(vgl. Entscheidungen und Mitteilungen der Schweizerischen Asylrekurskommission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EMARK 2004 Nr. 1 E. 5 S. 4 ff., mit weiteren Hinweisen, EMARK 1993 Nr. 21 S. 134 ff., EMARK 1993 Nr. 11 S. 67 ff.). 6.2. In Anwendung dieser Massstäbe gelangt das Gericht zum Schluss, dass das BFM die Asylvorbringen des Beschwerdeführers zu Recht als unglaubhaft erachtet hat. Der Beschwerdeführer hat mehrfach divergierende und vage Angaben zur Dauer und zeitlichen Einordnung der ihm angeblich im Jahre 1993 auferlegten Haftstrafe gemacht. So gab er anlässlich der Empfangsstellenbefragung zu Protokoll, er sei am 12. Juni 1993 verhaftet worden und im Mai 1995 aus der Haft entlassen worden (A1 S. 2), sprach aber andererseits von einer Haftdauer von 9 Jahren (A1 S. 5). Im Rahmen der Anhörung durch das BFM sprach der Beschwerdeführer abwechselnd von einer Haftdauer von 2, 2½ - 3 beziehungsweise 2 Jahren und 5 Monaten, respektive von einer Inhaftierung von Mai 1993 bis Juli 1995 (A11 S. 11). Zwar weicht die Aussage, er sei 9 Jahre in Haft gewesen, derart stark von seinen übrigen diesbezüglichen Angaben ab, dass ein Übersetzungsfehler oder sonstiger Irrtum nicht ausgeschlossen werden kann. Aber auch die übrigen Äusserungen des Beschwerdeführers zu diesem Punkt sind derart unpräzise und uneinheitlich, dass sie als unglaubhaft zu bezeichnen sind. Auch unter Berücksichtigung des Umstands, dass es sich um ein nach seiner Darstellung lange zurückliegendes Ereignis handelt, erscheint dieses derart einschneidend, dass zu erwarten wäre, er könne es zeitlich genauer einordnen. Ebenso vermag der Beschwerdeführer den festgestellten klaren Widerspruch in seinen Aussagen zum Ort seiner Inhaftierung nicht aufzulösen. Die Erklärung in der Beschwerdeeingabe, es habe sich um ein Missverständnis gehandelt, vermag angesichts seiner eindeutigen Aussagen zu diesen Punkt anlässlich der Befragungen nicht zu überzeugen. Schliesslich hat die Vorinstanz zu Recht festgestellt, dass der Beschwerdeführer klar widersprüchliche Angaben zu den Umständen seiner Flucht in den Sudan im Jahre 2007 gemacht hat. Die diesbezüglichen Vorbringen in der Beschwerdeeingabe sind nicht geeignet, diese Ungereimtheiten auszuräumen, zumal sie klar von der entsprechenden Erklärung des Beschwerdeführers anlässlich der Anhörung durch das BFM (A11 S. 9) abweichen. Darüber hinaus sind seine Schilderungen der Flucht überaus vage und realitätsfremd ausgefallen. Dass es ihm und seinem Kameraden ohne Weiteres gelungen sein soll, bei einem Toilettengang zu fliehen, erscheint unplausibel, da bei einer Stationierung in der Nähe der Grenze eine verstärkte Überwachung der Dienstleistenden zu erwarten wäre. 6.3. Zu Recht hat das BFM auch festgestellt, dass die vom Beschwerdeführer eingereichten Beweismittel nicht geeignet sind, dessen Asylvorbringen zu belegen. Entgegen der Auffassung des Beschwerdeführers kann aus dem Ausstellungsdatum der Identitätskarte (28. April 1997) kein Rückschluss auf die angebliche Haftstrafe gezogen werden, zumal der Zeitpunkt der Ausstellung auch andere Gründe haben kann (z. B. Verlust eines vorherigen Identitätsdokuments). In der auf Beschwerdeebene eingereichten Quittung betreffend eine Bussenzahlung von 50'000 Nakfa durch die Ehefrau des Beschwerdeführers wird zur Begründung nur auf dessen illegale Ausreise verwiesen. Dieses Dokument hat daher hinsichtlich des angeblich nach 1993 geleisteten Militärdiensts beziehungsweise der Desertion keinen Beweiswert. Die beiden Fotos, welche den Beschwerdeführer in Militäruniform zeigen, lassen sich weder zeitlich noch örtlich zuordnen und können daher ohne weiteres aus dem Zeitraum 1990 bis 1993 stammen. 6.4. Im Weiteren vermag auch die Argumentation des Beschwerdeführers, seine Vorbringen seien als plausibel zu erachten, weil sie mit den allgemeinen Erkenntnissen über die Praxis der eritreischen Militärbehörden übereinstimmen würden, nicht zu verfangen. Gemäss Praxis der vormaligen Schweizerischen Asylrekurskommission (ARK), welche vom Bundesverwaltungsgericht übernommen wurde, ist die Furcht vor einer Bestrafung durch die eritreischen Behörden wegen Dienstverweigerung oder Desertion dann begründet, wenn die betroffene Person in einem konkreten Kontakt zu den Militärbehörden Eritreas stand. Ein solcher Kontakt ist regelmässig anzunehmen, wenn die Person im aktiven Dienst stand und desertierte. Darüber hinaus ist jeglicher Kontakt zu den Behörden relevant, aus dem erkennbar wird, dass die betroffene Person rekrutiert werden sollte (EMARK 2006 Nr. 3; Urteil des Bundesverwaltungsgerichts E-6642/2006 vom 29. September 2009). Es reicht nicht aus, dass die betroffene Person im dienstfähigen Alter ist und fürchtet, irgendwann ausgehoben zu werden (EMARK 2006 Nr. 3 E. 4.10). Demnach kann alleine aus dem Umstand, dass der Beschwerdeführer grundsätzlich die Voraussetzungen zur Einberufung in den Militärdienst erfüllte, nicht auf eine im Zeitpunkt der Ausreise aktuelle, begründete Furcht vor Verfolgung geschlossen werden. Wie oben ausgeführt, ist es dem Beschwerdeführer jedoch nicht gelungen, glaubhaft zu machen, dass er in diesem Zeitraum in Kontakt zu den heimatlichen Militärbehörden stand. 6.5. Zusammenfassend gelangt das Gericht in Übereinstimmung mit der Vorinstanz zum Schluss, dass es dem Beschwerdeführer nicht gelungen ist, eine Vorverfolgung im Sinne von Art. 3 AsylG nachzuweisen oder glaubhaft zu machen, und die Voraussetzungen für die Zuerkennung des Asyls nicht erfüllt sind. Die Vorinstanz hat demnach das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mit weiteren Hinweisen).</w:t>
      </w:r>
    </w:p>
    <w:p>
      <w:r>
        <w:rPr>
          <w:b/>
        </w:rPr>
        <w:t>E. 7.3</w:t>
      </w:r>
    </w:p>
    <w:p>
      <w:r>
        <w:t>Da dem Beschwerdeführer von der Vorinstanz wegen des Vorliegens subjektiver Nachfluchtgründe gemäss Art. 54 AsylG die Flüchtlingseigenschaft zugesprochen und er unter Hinweis auf die Unzulässigkeit des Wegweisungsvollzugs vorläufig aufgenommen wurde, erübrigen sich Ausführungen zur Zulässigkeit, Zumutbarkeit und Möglichkeit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Der Entscheid über das vom Beschwerdeführer in seiner Eingabe vom 10. März 2010 gestellte Gesuch um unentgeltliche Rechtspflege wurde in der Zwischenverfügung vom 24. März 2010 auf einen späteren Zeitpunkt verschoben.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128 I 235 E. 2.5.3 S. 235 f., BGE 125 II 265 E. 4b S. 275). Für die Beurteilung der Prozesschancen ist eine summarische Prüfung vorzunehmen. Vorliegend sind die Voraussetzungen für die Gewährung der unentgeltlichen Rechtspflege nicht gegeben, da sich zum einen die Vorbringen des Beschwerdeführers als aussichtslos erwiesen haben und er zum anderen die von ihm geltend gemachte Mittellosigkeit nicht belegt hat.</w:t>
      </w:r>
    </w:p>
    <w:p>
      <w:r>
        <w:rPr>
          <w:b/>
        </w:rPr>
        <w:t>E. 9.2</w:t>
      </w:r>
    </w:p>
    <w:p>
      <w:r>
        <w:t>Demnach sind die Kosten des Verfahrens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