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E-1477/2008 vom 7. September 2012</w:t>
      </w:r>
    </w:p>
    <w:p>
      <w:r>
        <w:t>Bundesverwaltungsgericht, 2012-09-07, DE</w:t>
      </w:r>
    </w:p>
    <w:p>
      <w:r>
        <w:rPr>
          <w:b/>
        </w:rPr>
        <w:t xml:space="preserve">Quelle: </w:t>
      </w:r>
      <w:r>
        <w:t>https://mcp.opencaselaw.ch/entscheid/bvger_E-1477_2008</w:t>
      </w:r>
    </w:p>
    <w:p>
      <w:r>
        <w:t>FR: TAF E-1477/2008 du 7 septembre 2012</w:t>
      </w:r>
    </w:p>
    <w:p>
      <w:r>
        <w:t>IT: TAF E-1477/2008 del 7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(VwVG, SR 172.021). Über Beschwerden gegen Verfügungen, die gestützt auf das Asylgesetz vom 26. Juni 1998 (AsylG, SR 142.31) durch das BFM erlassen worden sind, entscheidet das Bundesverwaltungsgericht grundsätzlich, mit im Auslandverfahren nicht einschlägigen Ausnahmen,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Im vorinstanzlichen Aktendossier liegt keine Empfangsbestätigung vor, welche belegt, wann dem Beschwerdeführer die BFM-Verfügung eröffnet worden ist. Der genaue Zeitpunkt der Eröffnung der angefochtenen Verfügung steht somit nicht fest; bekannt ist einzig, dass die Schweizer Vertretung die angefochtene Verfügung am 21. November 2007 der sri-lankischen Post übergeben hat. Indessen trägt die Beweislast für die erfolgte Zustellung und deren Zeitpunkt die Behörde, welche die Zustellung veranlasst hat (vgl. Felix Uhlmann/Alexandra Schwank, in: Waldmann/Weissenberger [Hrsg.], Praxiskommentar VwVG, Zürich/Basel/Genf 2009, Art. 34, N 10). Im Rahmen der Instruktion des Beschwerdeverfahren hat sich ergeben, dass der Beschwerdeführer seine Eingabe vom 16. Dezember 2007 nicht nur beim Bundesverwaltungsgericht eingereicht (Eingang am Gericht: 5. März 2008), sondern diese Eingabe parallel dazu bei der Schweizer Vertretung in Colombo eingereicht hat. Aus den nachträglich dem Bundesverwaltungsgericht übermittelten Akten der Botschaft geht unmissverständlich hervor, dass die Rechtsmitteleingabe am 20. Dezember 2007 bei der Botschaft einging, weshalb die 30-tägige Beschwerdefrist gemäss Art. 21 Abs. 2 (letzter Teilsatz) VwVG eingehalten ist. Die Beschwerde ist in englischer Sprache und somit nicht in einer Amtssprache des Bundes abgefasst. Auf die Ansetzung einer Frist zur Beschwerdeverbesserung kann indessen aus prozessökonomischen Gründen praxisgemäss verzichtet werden, da der Eingabe genügend klare, sinngemässe Rechtsbegehren und deren Begründung zu entnehmen sind und ohne weiteres darüber befunden werden kann.</w:t>
      </w:r>
    </w:p>
    <w:p>
      <w:r>
        <w:rPr>
          <w:b/>
        </w:rPr>
        <w:t>E. 1.4</w:t>
      </w:r>
    </w:p>
    <w:p>
      <w:r>
        <w:t>Die Beschwerde ist somit als frist- und formgerecht eingereicht zu erachten; der Beschwerdeführer ist legitimiert (Art. 108 Abs. 1 AsylG; Art. 105 AsylG i.V.m. Art. 37 VGG sowie Art. 48 Abs. 1 und Art. 52 VwVG). Auf die Beschwerde ist folglich einzutreten. Wie aus Buchstabe J. des Sachverhalts vorgeht, ist die Vernehmlassung des BFM vom 29. Oktober 2008 bisher dem Beschwerdeführer nicht zur Kenntnis gebracht worden. Die Verfahrensakten, namentlich die vor-instanzlichen Akten, sind dem BFM im Rahmen eines Vernehmlassungsverfahrens überwiesen wurden, damit das Bundesamt bei der Schweizer Vertretung die in den vorinstanzlichen Akten fehlenden Akten der Botschaft (Schreiben vom 3. März 2008 und 3. Mai 2005) beschaffen, das Aktenverzeichnis vervollständigen und das Beilagenverzeichnis korrekt nachführen konnte (vgl. dazu: Instruktionsverfügung vom 10. Oktober 2008). In der betreffenden Vernehmlassung des BFM vom 29.Oktober 2008 sind jedoch keine Informationen enthalten, über welche der Beschwerdeführer hätte in Kenntnis gesetzt werden müssen. Deshalb wurde auf Zusendung der Vernehmlassung sowie auf die Einräumung eines Replikrechts verzichtet. Die Vernehmlassung wird mit dem vorliegenden Endentscheid dem Beschwerdeführer zur Kenntnis gebracht.</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 mit Hinweis auf: Entscheidungen der Schweizerischen Asylrekurskommission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Der Beschwerdeführer machte anlässlich der durchgeführten Befragung und in seinen schriftlichen Eingaben im Wesentlichen geltend, seine Familie und er hätten unter der in Sri Lanka herrschenden Kriegssituation gelitten. Sein Vater sei erheblich verletzt worden, was dazu geführt habe, dass der Beschwerdeführer bereits ab seinem 13. Lebensjahr für den Familienunterhalt habe aufkommen müssen. Zudem sei das Wohnhaus der Familie zerstört worden. Er habe zwar eine Ausbildung an der Polizeischule D._______ begonnen, habe diese aber abbrechen müssen, weil er ständig der LTTE-Zusammenarbeit verdächtigt worden sei. Weil er diese Polizeischule unerlaubt verlassen habe, werde er zusätzlich von den Sicherheitskräften gesucht. Im Weiteren sei er 2001 und 2002 dreimal von den LTTE zu einem Treffen aufgefordert worden, habe diesen Aufforderungen aber keine Folge geleistet. Schliesslich sei er im Oktober 2007 in Colombo verhaftet und auf den Polizeiposten verbracht worden, wobei ihm die Flucht gelungen sei. Im November 2007 sei er von unbekannten Bewaffneten zu Hause gesucht worden. Weil er eine Narbe am Körper aufweise, würde er bei einer Kontrolle der Sicherheitskräfte sofort in einen LTTE-Verdacht geraten.</w:t>
      </w:r>
    </w:p>
    <w:p>
      <w:r>
        <w:rPr>
          <w:b/>
        </w:rPr>
        <w:t>E. 3.2</w:t>
      </w:r>
    </w:p>
    <w:p>
      <w:r>
        <w:t>Das BFM gelangte in der angefochtenen Verfügung zum Schluss, die Einreise des Beschwerdeführers in die Schweiz sei zu verweigern, weil dieser nicht schutzbedürftig im Sinne von Art. 3 AsylG sei. Seine Befürchtungen vor behördlichen Repressalien aufgrund seines unerlaubten Abbruchs der Polizeischule seien unbegründet, nachdem die Desertion vom Polizeidienst im Zeitpunkt der Asylgesuchseinreichung bereits Jahre zurückgelegen habe. Der Beschwerdeführer habe anlässlich seiner Befragung durch die Schweizer Botschaft nicht vorgetragen, aufgrund der damaligen Vorkommnisse aktuell noch mit Schwierigkeiten konfrontiert zu sein. Gemäss seinen Angaben habe sich die Polizeibehörde letztmals Ende 2002 nach ihm erkundigt. Auch die letzte Vorladung, die er von den LTTE erhalten habe, stamme aus dem Jahr 2002. Aufgrund der gesamten Aktenlage bestehe daher kein Grund zur Annahme, dass im Zeitpunkt seines Asylgesuches eine Gefährdung seiner Person bestanden habe, aufgrund welcher er des Schutzes der Schweiz bedurft hätte. Das BFM anerkenne, dass die persönliche und familiäre Situation des Beschwerdeführers kritisch sei. Die von ihm geltend gemachten finanziellen Schwierigkeiten vermöchten jedoch nicht zu begründen, dass er von der allgemeinen Lage mehr betroffen wäre als weite Teile der übrigen Bevölkerung im Herkunftsgebiet.</w:t>
      </w:r>
    </w:p>
    <w:p>
      <w:r>
        <w:rPr>
          <w:b/>
        </w:rPr>
        <w:t>E. 4</w:t>
      </w:r>
    </w:p>
    <w:p>
      <w:r>
        <w:t>Im Folgenden ist zu untersuchen, ob das BFM die Einreise des Beschwerdeführers zu Recht und mit zutreffender Begründung verweigert hat.</w:t>
      </w:r>
    </w:p>
    <w:p>
      <w:r>
        <w:rPr>
          <w:b/>
        </w:rPr>
        <w:t>E. 4.1</w:t>
      </w:r>
    </w:p>
    <w:p>
      <w:r>
        <w:t>Soweit der Beschwerdeführer Vorfälle aus den 1990er Jahren vorgetragen hat (Verlust des Besitzes der Familie durch die kriegerischen Auseinandersetzungen, Schussverletzung des Vaters und damit einhergehende Pflicht des Beschwerdeführers, für den Familienunterhalt zu sorgen), ist festzustellen, dass diese Ereignisse angesichts der widerspruchsfreien Schilderungen und der Untermauerung mit Beweismitteln als vom Beschwerdeführer glaubhaft gemacht betrachtet werden. Die für den Beschwerdeführer und seine Familie sehr einschneidenden Ereignisse müssen jedoch als nicht gezielte, und nicht aus flüchtlingsrelevanten Motiven gegen den Beschwerdeführer gerichtete Verfolgungsmassnahmen qualifiziert werden. Sie stellen vielmehr die Folgen der damals herrschenden Bürgerkriegssituation im Heimatgebiet des Beschwerdeführers dar. Diese Vorfälle lagen zudem zum Zeitpunkt der Asylgesuchseinreichung im Jahr 2005 bereits mehrere Jahre zurück, weshalb ihnen in zeitlicher und sachlicher Hinsicht der flüchtlingsrelevante Zusammenhang abgesprochen werden muss.</w:t>
      </w:r>
    </w:p>
    <w:p>
      <w:r>
        <w:rPr>
          <w:b/>
        </w:rPr>
        <w:t>E. 4.2</w:t>
      </w:r>
    </w:p>
    <w:p>
      <w:r>
        <w:t>Die allgemein drastischen Auswirkungen des Tsunami vom Dezember 2004, welche in beträchtlichem Ausmass auch das Hab und Gut des Beschwerdeführers getroffen haben, stellen Folgen von Naturkatastrophen dar. Als solche können sie ebenfalls nicht als flüchtlingsrelevante Nachteile eingestuft werden, welche eine Einreise des Beschwerdeführers rechtfertigen würden.</w:t>
      </w:r>
    </w:p>
    <w:p>
      <w:r>
        <w:rPr>
          <w:b/>
        </w:rPr>
        <w:t>E. 4.3</w:t>
      </w:r>
    </w:p>
    <w:p>
      <w:r>
        <w:t>Der Beschwerdeführer hat auf schlüssige und glaubhafte Weise die Desertion von der Polizeischule D._______ im Juni 2000 geschildert. Wie das BFM jedoch bereits festgestellt hat, lag auch dieses Ereignis im Zeitpunkt der Asylgesuchseinreichung mehrere Jahre zurück. Der Beschwerdeführer hat weder anlässlich der Befragung durch die Schweizer Botschaft noch im Rahmen des Beschwerdeverfahrens konkrete Vorkommnisse geltend gemacht, die darauf schliessen liessen, dass er aufgrund des unerlaubten Abbruchs seiner Polizeiausbildung aktuell noch flüchtlingsrelevante Schwierigkeiten zu gewärtigen hätte. Gemäss seinen eigenen Angaben soll sich die Polizeibehörde letztmals Ende 2002 nach ihm erkundigt haben. Der Beschwerdeführer hat nicht geltend gemacht, dass er an konkreten, gegen den sri-lankischen Staat oder seine Machthaber gerichteten Handlungen beteiligt gewesen wäre. Seine Schilderungen, dass er während seiner Polizeischulausbildung pauschal einem LTTE-Verdacht unterworfen worden sei, sind zu vage gehalten, als dass sie konkrete Indizien für ein flüchtlingsrelevantes Gefährungspotenzial darstellen würden. Es ist nicht davon auszugehen, dass alleine der unbewilligte Abbruch der Polizeiausbildung von den sri-lankischen Behörden als regierungsoppositioneller Akt interpretiert würde, zumal dem Beschwerdeführer keine weiteren Nachteile aus diesem Abbruch erwachsen sind. Die Desertion aus der Polizeischule im Jahr 2000 vermag daher die Einreise des Beschwerdeführers ebenfalls nicht zu begründen.</w:t>
      </w:r>
    </w:p>
    <w:p>
      <w:r>
        <w:rPr>
          <w:b/>
        </w:rPr>
        <w:t>E. 4.4</w:t>
      </w:r>
    </w:p>
    <w:p>
      <w:r>
        <w:t>Soweit der Beschwerdeführer ihm drohende flüchtlingsrelevante Nachteile seitens der LTTE geltend macht oder befürchtet, ist festzuhalten, dass die LTTE nach Beendigung des bewaffneten Konflikts in Sri Lanka militärisch als vernichtet gelten. Es gibt keine Anzeichen, dass die LTTE noch in der Lage wären, Angriffe oder sonstige Attentate auszuführen, oder als Verfolger in Erscheinung treten könnten (vgl. dazu: Grundsatzurteil vom 27. Oktober 2011: BVGE 2011/24 E. 7.1 und 7.6, S. 488-489 und 493). Eine diesbezüglich geartete begründete Furcht des Beschwerdeführers vor künftigen ernsthaften Nachteilen seitens der LTTE kann daher ausgeschlossen werden. Die entsprechenden Beweismittel (Vorladungen der LTTE) aus dem Jahr 2001 und 2001 vermögen daher eine aktuelle diesbezügliche Gefahr nicht zu untermauern.</w:t>
      </w:r>
    </w:p>
    <w:p>
      <w:r>
        <w:rPr>
          <w:b/>
        </w:rPr>
        <w:t>E. 4.5</w:t>
      </w:r>
    </w:p>
    <w:p>
      <w:r>
        <w:t>Abschliessend ist festzuhalten, dass der Beschwerdeführer insgesamt kein Gefährdungsprofil aufweist, welches darauf schliessen liesse, dass die sri-lankischen Behörden oder diesen nahe stehende Gruppierungen einen im Sinne des Grundsatzurteils BVGE 2011/24 E. 8.1 verfolgungsrelevanten LTTE-Verdacht gegen den Beschwerdeführer hegen. Es sind auch keine anderweitigen Anhaltspunkte dafür ersichtlich, dass die Sicherheitsbehörden aus anderen Gründen ein ernsthaftes Verfolgungsinteresse am Beschwerdeführer haben. Die vom Beschwerdeführer eingereichten Beweismittel, welche von gewalttätigen Vorfällen gegenüber Angehörigen der tamilischen Ethnie berichten, sind nicht geeignet, an dieser Einschätzung etwas zu ändern, nachdem die Medienberichte keinen konkreten, persönlichen Bezug zum Beschwerdeführer aufweisen.</w:t>
      </w:r>
    </w:p>
    <w:p>
      <w:r>
        <w:rPr>
          <w:b/>
        </w:rPr>
        <w:t>E. 4.6</w:t>
      </w:r>
    </w:p>
    <w:p>
      <w:r>
        <w:t>Zusammenfassend ergibt sich, dass keine konkreten Hinweise für eine Gefährdung des Beschwerdeführers in Sri Lanka im Sinne von Art. 3 AsylG vorliegen. Das BFM hat somit zutreffend festgestellt, dass der Beschwerdeführer nicht schutzbedürftig im Sinne des Asylgesetzes ist. Unter diesen Umständen hat die Vorinstanz zu Recht die Erteilung der Einreisebewilligung verweigert und das Asylgesuch abgelehnt.</w:t>
      </w:r>
    </w:p>
    <w:p>
      <w:r>
        <w:rPr>
          <w:b/>
        </w:rPr>
        <w:t>E. 5</w:t>
      </w:r>
    </w:p>
    <w:p>
      <w:r>
        <w:t>Aus den dargelegten Erwägungen folgt,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