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E-1472/2024 vom 12. April 2024</w:t>
      </w:r>
    </w:p>
    <w:p>
      <w:r>
        <w:t>Bundesverwaltungsgericht, 2024-04-12, DE</w:t>
      </w:r>
    </w:p>
    <w:p>
      <w:r>
        <w:rPr>
          <w:b/>
        </w:rPr>
        <w:t xml:space="preserve">Quelle: </w:t>
      </w:r>
      <w:r>
        <w:t>https://mcp.opencaselaw.ch/entscheid/bvger_E-1472_2024</w:t>
      </w:r>
    </w:p>
    <w:p>
      <w:r>
        <w:t>FR: TAF E-1472/2024 du 12 avril 2024</w:t>
      </w:r>
    </w:p>
    <w:p>
      <w:r>
        <w:t>IT: TAF E-1472/2024 del 12 aprile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E-1472/2024 Seite 5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stufe die Vorbringen des Beschwerdeführers als insge- samt nicht asylrelevant (Art. 3 AsylG) ein. Das SEM führte hierzu aus, dass aus dem eingereichten Schreiben der Generalstaatsanwaltschaft lediglich hervorgehe, dass ein Ermittlungsdos- sier wegen «Propaganda für eine Terrororganisation» gegen ihn bestehe. Die Generalstaatsanwaltschaft habe die Gendarmerie ersucht, ihn zwecks Einvernahme vorzuführen. Abgesehen von der Nennung des Delikts weise dieses Dokument jedoch keinen materiellen Inhalt auf, sondern bestehe aus standardisierten Bausteinen, welche keine Rückschlüsse auf das vor- geworfene Vergehen zuliessen. Zudem verfüge dieses Dokument über kei- nerlei verifizierbare Sicherheitsmerkmale. Aufgrund der einfachen Fälsch- barkeit habe es lediglich einen geringen Beweiswert. Des Weiteren sei mitt- lerweile öffentlich bekannt, dass solche Dokumente in der Türkei problem- los entgeltlich beschafft werden könnten; sei es durch professionelle Fäl- scher oder infolge Korruption direkt durch örtliche Justizangestellte.</w:t>
      </w:r>
    </w:p>
    <w:p>
      <w:r>
        <w:t>E-1472/2024 Seite 6 Auch die angebliche «WhatsApp»-Nachrichten mit der Polizei verfügten über eine geringe Beweiskraft, da jegliche Nummer unter dem Kontakt «Jandarma» gespeichert werden könne. Sollte es sich wirklich um die Po- lizei handeln, sei es fraglich, weshalb die Polizei auf diese informelle Weise vorginge. Ferner hätte ihn die Polizei problemlos bei seiner legalen Aus- reise am Flughafen stoppen und einvernehmen können, was nicht passiert sei. Letztlich würden Hausdurchsuchungen von einem Staatsanwalt oder dem Gericht angeordnet und hierfür normalerweise Belege ausgestellt. Die Beweismittel zeigten, dass gegen ihn zwar ein staatsanwaltliches Er- mittlungs- respektive Untersuchungsverfahren, indessen noch kein Ge- richtsverfahren eröffnet worden sei. In diesem Zusammenhang sei darauf hinzuweisen, dass in der Türkei Ermittlungs- respektive Untersuchungsver- fahren oft in teils hoher Zahl eingeleitet, aber häufig auch wieder eingestellt würden. Vor diesem Hintergrund sei es zum jetzigen Zeitpunkt offen, ob die Ermittlungen respektive Untersuchungen in absehbarer Zeit überhaupt je zur Eröffnung eines Gerichtsverfahrens oder zu einer späteren Verurteilung aus einem flüchtlingsrechtlich relevanten Motiv führten. Zudem handle es sich beim eingereichten Dokument lediglich um einen Vorführungsbefehl, dessen Zweck die Einvernahme und die anschliessende Freilassung sei. Hinsichtlich der weiteren Vorbringen, in der Türkei als Angehöriger der kur- dischen Bevölkerung Benachteiligungen ausgesetzt zu sein, sei festzuhal- ten, dass Angehörige der kurdischen Bevölkerung bekanntermassen in der Türkei Schikanen und Benachteiligungen ausgesetzt seien. Hierbei handle es sich jedoch nicht um ernsthafte Nachteile im Sinne des Asylgesetzes, die einen Verbleib im Heimatland verunmöglichten oder unzumutbar er- schwerten. Aus diesem Grund führe die allgemeine Situation, in der sich die kurdische Bevölkerung befinde, gemäss gefestigter Praxis für sich al- lein nicht zur Anerkennung der Flüchtlingseigenschaft. Diese Einschätzung gelte trotz der sich nach dem Putschversuch im Juli 2016 allgemein ver- schlechternden Menschenrechtslage, von der auch die Kurden, insbeson- dere im Südosten der Türkei, betroffen seien. Auch die im vorliegenden Fall geltend gemachten Diskriminierungen und Kontrollen reichten in ihrer In- tensität nicht über die Nachteile hinaus, welche weite Teile der kurdischen Bevölkerung in der Türkei in ähnlicher Weise betreffen könnten. Es gebe auch keine Hinweise, dass er aufgrund seines Vaters, der wegen Beleidigung des Staatspräsidenten und Propaganda für eine illegale Ter- rororganisation zu einer rund (…) Gefängnisstrafe verurteilt worden sei, von den türkischen Behörden verfolgt werde. So sei er nach der Befragung</w:t>
      </w:r>
    </w:p>
    <w:p>
      <w:r>
        <w:t>E-1472/2024 Seite 7 durch die Personen des (…) nicht mehr behelligt worden. Eine Reflexver- folgung sei zu verneinen.</w:t>
      </w:r>
    </w:p>
    <w:p>
      <w:r>
        <w:rPr>
          <w:b/>
        </w:rPr>
        <w:t>E. 5.2</w:t>
      </w:r>
    </w:p>
    <w:p>
      <w:r>
        <w:t>In seiner Beschwerdeeingabe wiederholte der Beschwerdeführer in der Hauptsache den bereits bekannten Sachverhalt. Er führte ergänzend aus, die nun eingereichten neuen Beweismittel belegten den Erlass eines «Haft- befehls». Ferner streite er ab, dass die eingereichten Dokumente käuflich erworben oder durch korrupte Beamte erhältlich gemacht worden seien. Ferner weist der Beschwerdeführer darauf hin, dass er bereits vor seiner Ausreise aus der Türkei aktiv «TikTok»-Beiträge gepostet habe und diese daher nicht bloss im Rahmen von Nachfluchtgründen zu beurteilen seien.</w:t>
      </w:r>
    </w:p>
    <w:p>
      <w:r>
        <w:rPr>
          <w:b/>
        </w:rPr>
        <w:t>E. 6.1</w:t>
      </w:r>
    </w:p>
    <w:p>
      <w:r>
        <w:t>Nach Prüfung der Akten gelangt das Bundesverwaltungsgericht zum Schluss, dass die angefochtene Verfügung zu stützen ist. Das SEM ist mit überzeugender und ausführlicher Begründung zum Schluss gelangt, dass die Vorbringen des Beschwerdeführers den Anforderungen an Art. 3 AsylG nicht genügen. In der knappen Beschwerdeeingabe vermag er den zutref- fenden vorinstanzlichen Erwägungen nichts entgegenzusetzen, zumal er sich darin mit den Argumenten der Vorinstanz kaum auseinandersetzt. Bezüglich der flüchtlingsrechtlichen Relevanz der Vorbringen kann somit mit den nachfolgenden Ergänzungen auf die zutreffenden Ausführungen der Vorinstanz (vgl. a.a.O. E. II) verwiesen werden:</w:t>
      </w:r>
    </w:p>
    <w:p>
      <w:r>
        <w:rPr>
          <w:b/>
        </w:rPr>
        <w:t>E. 6.2</w:t>
      </w:r>
    </w:p>
    <w:p>
      <w:r>
        <w:t>In Bezug auf das in der Türkei eröffnete Verfahren ist zunächst festzu- halten, dass es sich hierbei lediglich um ein Untersuchungs- bzw. Ermitt- lungsverfahren handelt, dem praxisgemäss keine Asylrelevanz zuerkannt werden kann. Zusätzlich ist mit der Vorinstanz zu verdeutlichen, dass ent- gegen der Auffassung der Rechtsvertretung kein Haftbefehl, sondern ledig- lich ein Vorführungsbefehl zum Zweck der Befragung und nicht der Inhaf- tierung vorliegt. Auch diesem kommt praxisgemäss keine Asylrelevanz zu. Wie die Vorinstanz zu Recht festgehalten hat, liegen ferner auch aufgrund der bestehenden Aktenlage keine Hinweise vor, dass die türkischen Behör- den das eingeleitete Verfahren weitergeführt beziehungsweise ein Ge- richtsverfahren gegen ihn eröffnet haben könnten. Ferner besteht auch aufgrund der übrigen Aktenlage kein Grund zu der Annahme, der Beschwerdeführer sei ansonsten einer asylrelevanten Ver- folgung ausgesetzt gewesen. Wie der Beschwerdeführer selber ausgeführt hat, konnte er anlässlich seiner Ausreise die Türkei problemlos auf legalem</w:t>
      </w:r>
    </w:p>
    <w:p>
      <w:r>
        <w:t>E-1472/2024 Seite 8 Weg per Flugzeug verlassen. Die entsprechenden Umstände der Ausreise sprechen somit klar gegen eine objektive Verfolgungslage (wie im Übrigen auch gegen eine subjektive Verfolgungsfurcht, widrigenfalls kaum anzu- nehmen wäre, ein Betroffener würde auf diese Weise ausreisen). Auch die rechtsmittelweise eingereichten Beweismittel hinsichtlich des ein- geleiteten Verfahrens vermögen an dieser Ausgangslage nichts zu ändern. Diese beziehen sich auf die bestehenden Sachumstände (gleiche Verfah- rensnummer, identischer Deliktsvorwurf, enger zeitlicher Konnex, gleicher Verfahrensstand) und vermögen zu keiner anderen Sichtweise zu führen. Auch den eingehenden vorinstanzlichen Ausführungen hinsichtlich des, wegen der leichten Fälschbarkeit, herabgesetztem Beweiswert solcher Do- kumente vermag der Beschwerdeführer durch seine pauschale Gegenbe- hauptung nichts entgegenzusetzten oder zu seinen Gunsten abzuleiten (vgl. beispielhaft Urteil D-5870/2023 des BVGer vom 27. November 2023 S. 6 f.). Das Gesagte gilt in gleicher Weise für den eingereichten Ermitt- lungsbericht zu dem «TikTok»-Konto. Da den entsprechenden Dokumen- ten jedoch – wie ausgeführt – ohnehin keine Asylrelevanz zuerkannt wer- den kann, bedarf dies keiner weiterer Vertiefung. Weiter können von diesen auch keine Hinweise auf allfällige Nachfluchtgründe abgeleitet werden. Letztlich ist festzuhalten, dass den Akten auch keine Hinweise auf eine all- fällige Reflexverfolgung wegen seines Vaters entnommen werden können. Diesbezüglich darf darauf verwiesen werden, dass es dem Beschwerde- führer trotz seines Vaters problemlos möglich war, sowohl das Gymnasium wie auch die Universität zu absolvieren, was bei einer allfälligen asylrele- vanten (Reflex-)Verfolgungssituation kaum so denkbar wäre.</w:t>
      </w:r>
    </w:p>
    <w:p>
      <w:r>
        <w:rPr>
          <w:b/>
        </w:rPr>
        <w:t>E. 6.3</w:t>
      </w:r>
    </w:p>
    <w:p>
      <w:r>
        <w:t>Zusammenfassend ist festzustellen, dass es dem Beschwerdeführer nicht gelungen ist, eine flüchtlingsrechtlich relevante Verfolgung im Sinne von Art. 3 AsylG darzulegen. Das SEM hat zu Recht die Flüchtlingseigen- schaft des Beschwerdeführers verneint und dessen Asylgesuch abgelehnt.</w:t>
      </w:r>
    </w:p>
    <w:p>
      <w:r>
        <w:rPr>
          <w:b/>
        </w:rPr>
        <w:t>E. 7</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t>E-1472/2024 Seite 9</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Mit der Vorinstanz ist festzustellen, dass die allgemeine Menschenrechts- lage in der Türkei den Vollzug der Wegweisung zum heutigen Zeitpunkt nicht als unzulässig erscheinen lässt (vgl. Urteil des Bundesverwaltungs- gerichts D-4175/2018 vom 19. Februar 2020 E.7.2.2). Ferner ergeben sich weder aus der im Heimatstaat herrschenden allgemeinen Situation noch aus den Akten Anhaltspunkte dafür, dass dem Beschwerdeführer im Fall einer Rückkehr in den Heimatstaat mit beachtlicher Wahrscheinlichkeit eine durch Art. 3 EMRK verbotene Strafe oder Behandlung droht.</w:t>
      </w:r>
    </w:p>
    <w:p>
      <w:r>
        <w:rPr>
          <w:b/>
        </w:rPr>
        <w:t>E. 8.2.2</w:t>
      </w:r>
    </w:p>
    <w:p>
      <w:r>
        <w:t>Es liegen keine Anhaltspunkte dafür vor, dass die Rückkehr des Be- schwerdeführers unzumutbar wäre. Diesbezüglich kann mangels Be- schwerdeausführungen auf die zutreffenden Erwägungen der Vorinstanz verwiesen werden, denen sich das Gericht vollumfänglich anschliesst (vgl. a.a.O. E. III Ziff. 2).</w:t>
      </w:r>
    </w:p>
    <w:p>
      <w:r>
        <w:t>E-1472/2024 Seite 10</w:t>
      </w:r>
    </w:p>
    <w:p>
      <w:r>
        <w:rPr>
          <w:b/>
        </w:rPr>
        <w:t>E. 8.3</w:t>
      </w:r>
    </w:p>
    <w:p>
      <w:r>
        <w:t>Es ist schliesslich ohne Weiteres von der Möglichkeit des Wegwei- sungsvollzugs auszugehen (Art. 83 Abs. 2 AIG).</w:t>
      </w:r>
    </w:p>
    <w:p>
      <w:r>
        <w:rPr>
          <w:b/>
        </w:rPr>
        <w:t>E. 8.4</w:t>
      </w:r>
    </w:p>
    <w:p>
      <w:r>
        <w:t>Zusammenfassend hat die Vorinstanz den Wegweisungsvollzug zu Recht als zulässig, zumutbar und möglich bezeichnet.</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Die mit der Beschwerde gestellten Gesuche um Gewährung der unentgeltlichen Prozessführung (vgl. Art. 65 Abs. 1 VwVG) und amtlichen Verbeiständung (vgl. Art. 102m Abs. 4 AsylG) sind unbesehen der finanzi- ellen Verhältnisse des Beschwerdeführers abzuweisen, da die Begehren gemäss den vorstehenden Erwägungen als aussichtslos zu bezeichnen waren und es daher an einer gesetzlichen Voraussetzung zu deren Ge- währung fehlt. Das Gesuch um Verzicht auf einen Kostenvorschusserhe- bung ist mit dem vorliegenden Entscheid gegenstandslos geworden.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E-1472/2024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