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E-1472/2023 vom 18. April 2023</w:t>
      </w:r>
    </w:p>
    <w:p>
      <w:r>
        <w:t>Bundesverwaltungsgericht, 2023-04-18, FR</w:t>
      </w:r>
    </w:p>
    <w:p>
      <w:r>
        <w:rPr>
          <w:b/>
        </w:rPr>
        <w:t xml:space="preserve">Quelle: </w:t>
      </w:r>
      <w:r>
        <w:t>https://mcp.opencaselaw.ch/entscheid/bvger_E-1472_2023</w:t>
      </w:r>
    </w:p>
    <w:p>
      <w:r>
        <w:t>FR: TAF E-1472/2023 du 18 avril 2023</w:t>
      </w:r>
    </w:p>
    <w:p>
      <w:r>
        <w:t>IT: TAF E-1472/2023 del 18 aprile 2023</w:t>
      </w:r>
    </w:p>
    <w:p>
      <w:pPr>
        <w:pStyle w:val="Heading2"/>
      </w:pPr>
      <w:r>
        <w:t>Regeste</w:t>
      </w:r>
    </w:p>
    <w:p>
      <w:r>
        <w:t>Asile (sans excécution du renvoi) (procédure accélérée)</w:t>
      </w:r>
    </w:p>
    <w:p>
      <w:pPr>
        <w:pStyle w:val="Heading2"/>
      </w:pPr>
      <w:r>
        <w:t>Erwägungen</w:t>
      </w:r>
    </w:p>
    <w:p>
      <w:r>
        <w:rPr>
          <w:b/>
        </w:rPr>
        <w:t>E. 29</w:t>
      </w:r>
    </w:p>
    <w:p>
      <w:r>
        <w:t>août 2019 consid. 3.2), que s’agissant de son appartenance à la communauté hazara, l’arrivée au pouvoir des talibans n’a pas modifié l’appréciation du Tribunal selon laquelle les membres de cette ethnie ne faisaient pas l’objet d’une persécution collective (cf. arrêt du Tribunal E-5184/2022 du 13 janvier 2023 consid. 3.4 et réf. cit. ; arrêts cités par le SEM dans sa décision [cf. p. 6]), que dans ces conditions, rien ne permet de retenir que le recourant soit exposé à un danger particulier du seul fait de son origine ethnique, qu'enfin, les problèmes allégués par le recourant en lien avec la situation générale, certes préoccupante, dans le pays ne sont pas non plus déterminants au sens de l’art. 3 LAsi, qu’il ne risque pas de subir des préjudices autres que ceux pris en compte dans le cadre de l'examen de l'exécution du renvoi, qu’il peut au surplus être renvoyé aux considérants de la décision attaquée,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rejeter également le recours sur ce point,</w:t>
      </w:r>
    </w:p>
    <w:p>
      <w:r>
        <w:t>E-1472/2023 Page 10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(art. 111a al. 1 et 2 LAsi), que, dès lors qu'il est immédiatement statué sur le fond, la demande d'exemption d'une avance des frais de procédure devient sans objet, que les conclusions du recours étant d'emblée vouées à l'échec, la demande d'assistance judiciaire partielle doit être rejetée (art. 102m al. 1 LAsi en lien avec l’art. 65 al. 1 PA),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des circonstances particulières du cas d'espèce, il est toutefois renoncé à leur perception (cf. art. 6 let. b FITAF),</w:t>
      </w:r>
    </w:p>
    <w:p>
      <w:r>
        <w:t>(dispositif page suivante)</w:t>
      </w:r>
    </w:p>
    <w:p>
      <w:r>
        <w:t>E-1472/2023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