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E-1467/2020 vom 6. Februar 2020</w:t>
      </w:r>
    </w:p>
    <w:p>
      <w:r>
        <w:t>Bundesverwaltungsgericht, 2020-02-06, DE</w:t>
      </w:r>
    </w:p>
    <w:p>
      <w:r>
        <w:rPr>
          <w:b/>
        </w:rPr>
        <w:t xml:space="preserve">Quelle: </w:t>
      </w:r>
      <w:r>
        <w:t>https://mcp.opencaselaw.ch/entscheid/bvger_E-1467_2020_d20200206</w:t>
      </w:r>
    </w:p>
    <w:p>
      <w:r>
        <w:t>FR: TAF E-1467/2020 du 6 février 2020</w:t>
      </w:r>
    </w:p>
    <w:p>
      <w:r>
        <w:t>IT: TAF E-1467/2020 del 6 febbraio 2020</w:t>
      </w:r>
    </w:p>
    <w:p>
      <w:pPr>
        <w:pStyle w:val="Heading2"/>
      </w:pPr>
      <w:r>
        <w:t>Regeste</w:t>
      </w:r>
    </w:p>
    <w:p>
      <w:r>
        <w:t>Asyl und Wegweisung | Asyl und Wegweisung; Verfügung des SEM vom 6.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E-1467/2020 Seite 5</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Die Vorinstanz begründet die angefochtene Verfügung im Wesentli- chen wie folgt: Die Beschwerdeführerin bringt in ihrem Asylgesuch vor, dass Unbekannte zunächst ihren Mann und dann sie mit dem Tod bedroht hätten, falls kein Lösegeld gezahlt werde. Erste Zweifel an diesem Vorbrin- gen seien bereits anzubringen, weil sie nur wenig über die Probleme ihres Ehemannes habe berichten können. So habe sie erst nach seinem Tod von den Drohungen und Geldzahlungen erfahren und obwohl die Umstände seiner Tötung nicht bekannt gewesen seien, habe ihre Familie auf eine An- zeige bei der Polizei verzichtet. Indes habe sie ihr Asylgesuch auch damit begründet, dass sie selbst von diesen Leuten bedroht worden sei. Ihre An- gaben zu den Verfolgern seien jedoch als stereotyp und oberflächlich zu bezeichnen, weshalb diese nicht glaubhaft seien. Es erscheine auch un- wahrscheinlich, dass sie über einen derart langen Zeitraum, vom Tod ihres Mannes bis zur Ausreise 2017, immerfort erpresst worden sei. Dagegen soll ihrer Familie augenscheinlich nie etwas zugestossen sein, obwohl auch mit der Tötung weiterer Familienmitglieder gedroht worden sei.</w:t>
      </w:r>
    </w:p>
    <w:p>
      <w:r>
        <w:t>E-1467/2020 Seite 6 Ebenso erstaune, dass auch ihre Freundin, mit der sie einen Laden geführt habe, nie von solchen Leuten belästigt worden sei. Diese Vorbringen wür- den demnach den Anforderungen gemäss Art. 7 AsylG an das Glaubhaft- machen nicht genügen. Selbst bei Wahrunterstellung dieses Vorbringen sei festzuhalten, dass of- fenbar bloss ein pekuniäres Motiv im Vordergrund gestanden habe, wes- halb nicht von einer nach Art. 3 AsylG relevanten Verfolgung auszugehen sei. Weiter seien Übergriffe durch Dritte nur dann asylrelevant, wenn der Staat seiner Schutzpflicht nicht nachkomme oder nicht in der Lage sei, Schutz zu gewähren. Sie habe sich eigenen Angaben zufolge nie um Schutz bei den Behörden bemüht, womit die Frage der Schutzwilligkeit beziehungs- weise Schutzfähigkeit nicht a priori verneint werden könne. Es seien ebenso keine Hinweise zu entnehmen, wonach es ihr nicht zumutbar ge- wesen wäre, diesen Schutz einzufordern. Sie habe ferner angegeben, nie Probleme mit den Behörden gehabt zu haben. Aus diesen Gründen sei eine objektiv begründete Furcht zum Zeitpunkt der Ausreise zu verneinen. Schliesslich sei auch im Falle einer Rückkehr nach Sri Lanka eine begrün- dete Furch vor künftigen staatlichen Verfolgungsmassnahmen im Sinne von Art. 3 AsylG zu verneinen. Die Beschwerdeführerin sei bis im (…) in Sri Lanka wohnhaft gewesen und habe nach Kriegsende also noch etliche Jahre in ihrem Heimatstaat gelebt. Allfällige, im Zeitpunkt ihrer Ausreise bestehende Risikofaktoren würden folglich kein Verfolgungsinteresse sei- tens der sri-lankischen Behörden auszulösen vermögen. Es sei aufgrund der Aktenlage nicht ersichtlich, weshalb sie bei einer Rückkehr nunmehr in den Fokus der Behörden geraten und in asylrelevanter Weise verfolgt wer- den sollte. Diese Vorbringen würden deshalb den Anforderungen an die Flüchtlingsei- genschaft gemäss Art. 3 AsylG nicht standhalten.</w:t>
      </w:r>
    </w:p>
    <w:p>
      <w:r>
        <w:rPr>
          <w:b/>
        </w:rPr>
        <w:t>E. 4.2</w:t>
      </w:r>
    </w:p>
    <w:p>
      <w:r>
        <w:t>Dem hält die Beschwerdeführerin in der Beschwerde im Wesentlichen folgendes entgegen: Sie sei im Zusammenhang mit den Erpressungen durch die «Pathala» im Dezember 2016 von zwei Männer vergewaltigt wor- den. Dies habe sie weder an der Erstbefragung noch an der Anhörung er- wähnt, da Männer anwesend gewesen seien. Es sei für sie undenkbar ge- wesen, von ihren Erlebnissen in Anwesenheit von Männern zu erzählen. Deshalb sei es ihr nicht möglich gewesen, diese Vorbringen im Rahmen</w:t>
      </w:r>
    </w:p>
    <w:p>
      <w:r>
        <w:t>E-1467/2020 Seite 7 des ordentlichen Verfahrens einzubringen. Betreffend die Vorfälle mit den «Pathala» habe sie entgegen der Vorinstanz durchaus detaillierte und le- bensnahe Aussagen zu Protokoll gegeben und diese enthielten zahlreiche positive Glaubhaftigkeitselemente. Ausserdem seien Probleme mit krimi- nellen Organisationen in Sri Lanka allgemein bekannt. Insofern sei es nicht nachvollziehbar, weshalb die Vorinstanz diese Vorkommnisse pauschal als unwahrscheinlich und unglaubhaft abschmettere. Die Täter hätten ge- wusst, dass sie verängstigt und alleinstehend gewesen sei und nach der ersten Zahlung hätten sie in ihr ein leichtes Opfer gesehen, welches ihren Aufforderungen stets Folge leisten würde. Insofern seien die wiederholten Erpressungen durchaus nachvollziehbar. Weiter treffe es zwar zu, dass die «Pathala» unter anderem auch aus finanziellen Gründen gehandelt habe. Die Vorinstanz übersehe jedoch, dass sie auch aufgrund ihrer sozio-kultu- rellen Stellung als alleinstehende und verwitwete Frau gezielt als Opfer ausgesucht worden sei und geschlechtsspezifische Verfolgung erlitten habe. Der sri-lankische Staat sei gegenüber Opfern von sexueller Gewalt nicht schutzwillig, insbesondere wenn es sich um eine alleinstehende und verwitwete Frau tamilischer Ethnie handle. Es habe ihr deshalb nicht zuge- mutet werden können, eine Anzeige gegen die Täter zu erstatten.</w:t>
      </w:r>
    </w:p>
    <w:p>
      <w:r>
        <w:rPr>
          <w:b/>
        </w:rPr>
        <w:t>E. 4.3</w:t>
      </w:r>
    </w:p>
    <w:p>
      <w:r>
        <w:t>In ihrer Vernehmlassung führt die Vorinstanz aus, es könne nicht gänz- lich ausgeschlossen werden, dass sich die nun geltend gemachte Verge- waltigung tatsächlich wie geschildert ereignet habe. Auch dieses Vorbrin- gen habe jedoch dem Beweismass der Glaubhaftmachung zu genügen. Das neue Vorbringen sei bloss wenige Monate nach der Anhörung und nur auf Beschwerdeebene, aber fast drei Jahre nach der Einreichung des Asyl- gesuchs erstmals thematisiert worden. Dies werfe die Frage auf, ob dem Vorgehen nicht vielmehr asyltaktische Überlegungen zugrunde liegen wür- den. Über die Vergewaltigung soll die Beschwerdeführerin in ihrer Heimat aber bereits am Folgetag des behaupteten Ereignisses mit ihrem (männli- chen) Hausarzt gesprochen haben. Dadurch sei die jetzt geltend gemachte Scham, die Präsenz von Männern an den Anhörungen habe die frühere Geltendmachung verunmöglicht, zu relativieren. Im Gegensatz zum er- wähnten BVGE könne im vorliegenden Fall nicht von einem langen Pro- zess des Outings ausgegangen werden, zumal diesbezüglich keine lang- wierige Vertrauenstherapie in der Schweiz aktenkundig wäre. Deshalb sei vorliegend von einem unglaubhaften Nachschub auszugehen.</w:t>
      </w:r>
    </w:p>
    <w:p>
      <w:r>
        <w:rPr>
          <w:b/>
        </w:rPr>
        <w:t>E. 4.4</w:t>
      </w:r>
    </w:p>
    <w:p>
      <w:r>
        <w:t>In ihrer Replik entgegnet die Beschwerdeführerin diesen Ausführungen im Wesentlichen das Folgende: Aus dem Umstand, dass sie ihrem Haus- arzt als Vertrauensperson erzählt habe, was ihr zugestossen sei, könne</w:t>
      </w:r>
    </w:p>
    <w:p>
      <w:r>
        <w:t>E-1467/2020 Seite 8 nicht geschlossen werden, dass sie deshalb auch in der Lage gewesen sein müsste, fremden Männern von der Vergewaltigung zu erzählen. Dies sei realitätsfern. Alleine schon bei der Durchsicht des Anhörungsprotokolls würden sich Hinweise ergeben, dass sie anlässlich der Anhörung nicht al- les habe erzählen können. Ihr diesbezügliches Aussageverhalten, im Ver- gleich mit ihren Schilderungen zu den übrigen Begegnungen mit den «Pa- thala», würden beim aufmerksamen Leser den Eindruck erwecken, dass ein Sachverhaltselement fehle. Auch der Umstand, dass sie mehrere Jahre im C._______ als «(…)» gearbeitet habe, sei von der Vorinstanz nicht spe- zifisch abgeklärt worden, obwohl es sich um eine klassische Menschen- handelskonstellation handle. Der Vorwurf, es handle sich bei der geltend gemachten Vergewaltigung um einen unglaubhaften Nachschub, sei mit aller Entschiedenheit zurückzuweisen. Sie sei in Sri Lanka als alleinste- hende und verwitwete Frau gezielt als Opfer ausgesucht worden und habe geschlechtsspezifische Verfolgung erlitten. Ein aktueller Bericht des CE- DAW zeige auf, dass vulnerable Frauen in Sri Lanka sowohl innerhalb ihrer eigenen Gemeinschaft als auch durch die Behörden wie auch das Militär unter Diskriminierung, sexueller Gewalt, Belästigung und Missbrauch lei- den würden. Ferner weise der Bericht darauf hin, dass insbesondere Angst und Einschüchterung, der Mangel an tamilischen Polizisten sowie eine Kul- tur der Straflosigkeit Frauen daran hindere, formelle Beschwerden einzu- reichen. Im Lichte dieser Einschüchterungspraxis der sri-lankischen Behör- den sei der Einwand der Vorinstanz, wonach sie im vorliegenden Fall die Schutzwilligkeit und –fähigkeit der sri-lankischen Behörden nicht beurteilen könne, weil sich die Beschwerdeführerin nie um Schutz bemüht habe, halt- los.</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 ruar 2015 E. 5.6.1 [als Referenzurteil publiziert] m.w.H.).</w:t>
      </w:r>
    </w:p>
    <w:p>
      <w:r>
        <w:rPr>
          <w:b/>
        </w:rPr>
        <w:t>E. 5.2</w:t>
      </w:r>
    </w:p>
    <w:p>
      <w:r>
        <w:t>Das Gericht kommt nach Prüfung der Akten zum Schluss, dass die Vor- instanz die Vorbringen der Beschwerdeführerin mit ausführlicher und über- zeugender Begründung als unglaubhaft qualifiziert hat. Diesbezüglich kann vorab auf die entsprechenden Erwägungen in der angefochtenen Verfü- gung verwiesen werden. In Ergänzung und Präzisierung dazu ist festzu- stellen was folgt:</w:t>
      </w:r>
    </w:p>
    <w:p>
      <w:r>
        <w:t>E-1467/2020 Seite 9</w:t>
      </w:r>
    </w:p>
    <w:p>
      <w:r>
        <w:rPr>
          <w:b/>
        </w:rPr>
        <w:t>E. 5.3</w:t>
      </w:r>
    </w:p>
    <w:p>
      <w:r>
        <w:t>Der Ursprung ihrer geltend gemachten Verfolgungsgründe liegt darin begründet, dass Angehörige der «Pathala» zunächst ihren Mann bedroht und von diesem Geld gefordert hätten und nach dessen Ermordung sei sie selber in den Fokus dieser Leute geraten. Diese Leute hätten sie bedroht und Geld von ihr gefordert (vgl. SEM-Akten, […], F57). Es ist mit der Vo- rinstanz festzustellen, dass ihre diesbezüglichen Aussagen in der Anhö- rung weitgehend oberflächlich, stereotyp und unsubstantiiert ausgefallen sind. Einerseits ist es ihr nicht gelungen, ihre (angeblichen) Verfolger mit einem Mindestmass an Detailliertheit zu beschreiben. Gemäss ihren Aus- sagen seien immer zwei Personen gekommen, die wie Armeesoldaten ausgesehen hätten und gut gebaut sowie maskiert gewesen seien (vgl. SEM- Akten, […], F76, F77, F108). Gleiches gilt für die spärlich ge- schilderten Konversationen zwischen ihr und den Verfolgern (vgl. SEM-Ak- ten, […], F102). Andererseits bleibt bis zuletzt fraglich, weshalb diese Per- sonen es über Jahre hinweg einzig auf die Beschwerdeführerin abgesehen haben sollen, ihr familiäres und erweitertes Umfeld aber von diesen Verfol- gern offenbar verschont geblieben sind. Die Beschwerdeführerin ver- mochte dies nicht nachvollziehbar zu begründen. Sie erklärte in der Anhö- rung, ihre Geschwister seien von diesen Leuten nie bedroht worden und sie habe lediglich von einem weiteren solchen Fall der Erpressung in ihrem Dorf gehört (vgl. SEM-Akten, […], F95 und F96). Sie denke, diese Leute hätten sie als Opfer betrachtet, «als jemanden von dem man Geld erpres- sen und holen kann» (vgl. SEM-Akten, […], F107). Den Verfolgern lag of- fensichtlich einzig die monetäre Bereicherung als Motiv zugrunde. Die Be- schwerdeführerin wies aber kein besonderes Profil auf (etwa politische oder berufliche Zugehörigkeit), welches sie von den anderen Dorfbewoh- nern oder ihrer Familie abhob. Deshalb scheint es nicht nachvollziehbar, dass ihre Verfolger einzig sie ins Visier genommen haben sollen und offen- bar keine anderen Fälle solcher Erpressungen in ihrem Umfeld bekannt wurden, richten kriminelle Organisationen wie die «Pathala» ihre Handlun- gen doch regelmässig auf eine Vielzahl von Opfern. Endlich fällt die geltend gemachte (lange) Zeitperiode der vorgebrachten Erpressungen ins Ge- wicht. Die Beschwerdeführerin soll insgesamt zwischen 2004 bis zu ihrer Ausreise 2017 – mit einigen Unterbrüchen unter anderem aufgrund einer mehrjährigen Landesabwesenheit (C._______) – von diesen Personen fortlaufend erpresst worden sein (vgl. SEM-Akten, […], F89 ff. Wie die Vo- rinstanz zutreffend hervorhebt, ist nicht nur der äusserst lange Zeitraum zweifelhaft, sondern insbesondere auch der angebliche Vorfall im Jahr (…) anlässlich der Hochzeit ihrer Schwester. Es ist nämlich wenig glaubhaft, dass sie nach einer rund sechsjährigen Landesabwesenheit erstmals wie- der in ihr Heimatdorf zurückkehrt und nur zwei Tage danach ausgerechnet</w:t>
      </w:r>
    </w:p>
    <w:p>
      <w:r>
        <w:t>E-1467/2020 Seite 10 von den gleichen Verfolgern, wie in den Jahren zuvor, erneut und auf die gleiche Weise erpresst wird (vgl. SEM-Akten, […], F90–F94).</w:t>
      </w:r>
    </w:p>
    <w:p>
      <w:r>
        <w:rPr>
          <w:b/>
        </w:rPr>
        <w:t>E. 5.4</w:t>
      </w:r>
    </w:p>
    <w:p>
      <w:r>
        <w:t>Die Beschwerdeführerin machte sodann auf Beschwerdeebene – erst- mals – geltend, sie sei von einem ihrer Verfolger im Dezember 2016 ver- gewaltigt worden. Er habe ihr erklärt, er werde davon eine Videoaufnahme machen als Druckmittel für den Fall, dass sie das nächste Mal nicht bezah- len könne. Die Vorinstanz qualifizierte dieses Vorbringen in ihrer Vernehm- lassung zusammenfassend als nachgeschoben und damit nicht glaubhaft.</w:t>
      </w:r>
    </w:p>
    <w:p>
      <w:r>
        <w:rPr>
          <w:b/>
        </w:rPr>
        <w:t>E. 5.4.1</w:t>
      </w:r>
    </w:p>
    <w:p>
      <w:r>
        <w:t>Zunächst ist darauf hinzuweisen, dass das Bundesverwaltungsge- richt bei der Beurteilung der Asylgründe nicht an die Begründung der Vor- instanz gebunden ist (Art. 62 Abs. 4 VwVG); es kann die Beschwerde auch aus anderen Überlegungen als jenen der Vorinstanz abweisen (sog. Mo- tivsubstitution; vgl. MADELEINE CAMPRUBI in: Auer/Müller/Schindler [Hrsg.], Kommentar zum Bundesgesetz über das Verwaltungsverfahren, 2. Aufl. 2019, N. 16 zu Art. 62 VwVG; KÖLZ/HÄNER/BERTSCHI, Verwaltungsverfah- ren und Verwaltungsrechtspflege des Bundes, 3. Aufl. 2013, S. 398, Rz. 1136).</w:t>
      </w:r>
    </w:p>
    <w:p>
      <w:r>
        <w:rPr>
          <w:b/>
        </w:rPr>
        <w:t>E. 5.4.2</w:t>
      </w:r>
    </w:p>
    <w:p>
      <w:r>
        <w:t>Ausgehend von der Glaubhaftigkeit der geltend gemachten Verge- waltigung ist nachfolgend zu prüfen, ob dieser ein flüchtlingsrechtlich rele- vantes Motiv gemäss Art. 3 Abs. 1 AsylG (wegen ihrer Rasse, Religion, Nationalität, Zugehörigkeit zu einer bestimmten sozialen Gruppe oder we- gen ihrer politischen Anschauung) zugrunde liegt. Die Beschwerdeführerin beruft sich in der Beschwerde zwar darauf, mit der erlittenen Vergewalti- gung bestehe ein frauenspezifischer Fluchtgrund im Sinne von Art. 3 Abs. 2 AsylG. Sie verkennt jedoch, dass auch einem solch schwerwiegen- den Nachteil wie dem Erleiden einer Vergewaltigung eine flüchtlingsrecht- lich relevanten (Gesamt-)Motivation zugrunde liegen muss (vgl. EMARK 2006 Nr. 32, insbesondere E. 8.7.3; Urteil des BVGer E-1819/2018 vom 28. Mai 2018 E. 7.2). Selbst bei Wahrunterstellung der behaupteten Verge- waltigung ist vorliegend ein flüchtlingsrechtlich relevantes Verfolgungsmo- tiv nicht zu erkennen, nachdem die Beschwerdeführerin den sexuellen Übergriff einzig mit den pekuniären Interessen ihrer Verfolger in Zusam- menhang bringt. Auch aus den Akten lassen sich keine Hinweise darauf entnehmen, dass die behauptete Vergewaltigung auf einem Grund nach Art. 3 AsylG beruht hätte.</w:t>
      </w:r>
    </w:p>
    <w:p>
      <w:r>
        <w:rPr>
          <w:b/>
        </w:rPr>
        <w:t>E. 5.4.3</w:t>
      </w:r>
    </w:p>
    <w:p>
      <w:r>
        <w:t>Schliesslich setzt die Anerkennung der Flüchtlingseigenschaft auf- grund der Subsidiarität des flüchtlingsrechtlichen Schutzes voraus, dass</w:t>
      </w:r>
    </w:p>
    <w:p>
      <w:r>
        <w:t>E-1467/2020 Seite 11 die betroffene Person in ihrem Heimatstaat keinen adäquaten Schutz fin- den kann, weil dort keine Infrastruktur besteht, welche ihr Schutz bieten könnte (vgl. EMARK 2006 Nr. 18 E. 11.2), oder weil der Staat ihr keinen Schutz gewährt, obwohl er dazu in der Lage wäre (vgl. BVGE 2011/51 E. 7.1 und 7.4 m. w. H.). Die Beschwerdeführerin sagte in der Anhörung, sie sei wegen diesem Vorfall und wegen der geltend gemachten Erpres- sungen nie zur Polizei gegangen, weil ihre Verfolger sie eingeschüchtert hätten und sie auch Zweifel gehabt habe, ob die Polizei überhaupt helfen könne (vgl. SEM-Akten, […], F97 und F103). Entgegen der Ansicht der Be- schwerdeführerin ist der sri-lankische Staat gemäss Erkenntnissen des Gerichts grundsätzlich sowohl schutzfähig als auch schutzwillig (vgl. etwa Urteile des BVGer D-4714/2019 vom 28. März 2022 E. 11.4; E-1631/2020 vom 30. April 2020 E. 6.1; E-3166/2019 vom 17. Juli 2019 E. 6.2). Daran ändert auch die Argumentation nichts, sie sei als alleinstehende, verwit- wete tamilische Frau seitens der singhalesischen Polizisten erneuter Be- lästigung ausgesetzt. Dabei handelt es sich um eine rein subjektive, hypo- thetische Einschätzung. Die Beschwerdeführerin hat die Behörden gemäss eigenen Aussagen nie um Schutz ersucht. Somit hatten die sri-lankischen Behörden in Unkenntnis von den Vorfällen von vornherein gar keine Mög- lichkeit, ihr Hilfe und Schutz zu bieten. Damit gelingt es ihr nicht, darzule- gen, dass der sri-lankische Staat in ihrem Fall nicht schutzfähig und schutz- willig wäre.</w:t>
      </w:r>
    </w:p>
    <w:p>
      <w:r>
        <w:rPr>
          <w:b/>
        </w:rPr>
        <w:t>E. 6.1</w:t>
      </w:r>
    </w:p>
    <w:p>
      <w:r>
        <w:t>Zu prüfen bleibt, ob der Beschwerdeführerin bei einer Rückkehr nach Sri Lanka ernsthafte Nachteile drohen würden.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w:t>
      </w:r>
    </w:p>
    <w:p>
      <w:r>
        <w:t>E-1467/2020 Seite 12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 Lanka ist festzuhalten, dass sich das Bundesverwaltungsgericht der jüngeren Veränderungen – insbesondere im Zusammenhang mit dem Machtwechsel nach den Präsidentschaftswahlen im November 2019 – be- wusst ist. Es beobachtet die Entwicklungen aufmerksam und berücksichtigt sie bei der Entscheidfindung. Zum heutigen Zeitpunkt gibt es keinen Grund zur Annahme, dass seit dem Machtwechsel in Sri Lanka ganze Bevölke- rungsgruppen kollektiv einer Verfolgungsgefahr ausgesetzt wären. Unter diesen Umständen ist im Einzelfall zu prüfen, ob ein persönlicher Bezug der asylsuchenden Personen zur Präsidentschaftswahl vom 16. November 2019 respektive deren Folgen besteht (vgl. [statt vieler]: Urteil des BVGer D-4668/2021 vom 9. November 2021 E. 8.5 sowie Referenzurteil E-1866/2015; Human Rights Watch [HRW], Sri Lanka: Families of "Disap- peard" Threatened, 16.02.2020, https://www.hrw.org/news/2020/02/16/sri- lanka-families-disappeared-threatened, abgerufen am 01.05.2023). Die Wahl am 20. Juli 2022 von Ranil Wickremesinghe zum Nachfolger des ab- getretenen Gotabaya Rajapaksa als neuen Staatspräsidenten ändert vor- erst nichts an der bisherigen Lageeinschätzung, ist dieser doch Teil der alten politischen Elite.</w:t>
      </w:r>
    </w:p>
    <w:p>
      <w:r>
        <w:rPr>
          <w:b/>
        </w:rPr>
        <w:t>E. 6.3</w:t>
      </w:r>
    </w:p>
    <w:p>
      <w:r>
        <w:t>Gestützt auf die Akten und ihren Aussagen ist bei der Beschwerdefüh- rerin keine ernsthafte Verbindung zu Personen mit einer LTTE-Vergangen- heit auszumachen. Weiter macht sie nicht geltend und es ist auch nicht ersichtlich, dass sie je mit den sri-lankischen Behörden Probleme irgend- welcher Art gehabt hat. Sie hat sich sodann weder in Sri Lanka noch im Ausland politisch betätigt. Als schwach risikobegründender Faktor ist ein- zig der mehrjährige Aufenthalt in der in der Schweiz zu berücksichtigen.</w:t>
      </w:r>
    </w:p>
    <w:p>
      <w:r>
        <w:t>E-1467/2020 Seite 13</w:t>
      </w:r>
    </w:p>
    <w:p>
      <w:r>
        <w:rPr>
          <w:b/>
        </w:rPr>
        <w:t>E. 6.4</w:t>
      </w:r>
    </w:p>
    <w:p>
      <w:r>
        <w:t>Es ist somit in Würdigung sämtlicher Umstände anzunehmen, dass die Beschwerdeführerin von der sri-lankischen Regierung nicht zu jener klei- nen Gruppe gezählt wird, die bestrebt ist, den tamilischen Separatismus wieder aufleben zu lassen, und so eine Gefahr für den sri-lankischen Ein- heitsstaat darstellt. Es ist – auch unter Berücksichtigung der neusten Ent- wicklungen in Sri Lanka – nicht davon auszugehen, dass ihr persönlich im Falle einer Rückkehr ernsthafte Nachteile im Sinne von Art. 3 AsylG drohen würden.</w:t>
      </w:r>
    </w:p>
    <w:p>
      <w:r>
        <w:rPr>
          <w:b/>
        </w:rPr>
        <w:t>E. 7</w:t>
      </w:r>
    </w:p>
    <w:p>
      <w:r>
        <w:t>Zusammenfassend ist es der Beschwerdeführerin nicht gelungen, die Flüchtlingseigenschaft nachzuweisen oder glaubhaft zu machen. Die Vor- instanz hat ihr Asylgesuch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E-1467/2020 Seite 14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9.2.3</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nach Sri Lanka ist demnach unter dem Aspekt von Art. 5 AsylG rechtmässig.</w:t>
      </w:r>
    </w:p>
    <w:p>
      <w:r>
        <w:rPr>
          <w:b/>
        </w:rPr>
        <w:t>E. 9.2.4</w:t>
      </w:r>
    </w:p>
    <w:p>
      <w:r>
        <w:t>Sodann ergeben sich weder aus den Aussagen der Beschwerdeführerin noch aus den Akten Anhaltspunkte dafür, dass sie für den Fall einer Ausschaffung in den Heimatstaat dort mit beachtlicher Wahr- scheinlichkeit einer nach Art. 3 EMRK oder Art. 1 FK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Zudem ergeben sich auch keine konkreten Hinweise darauf, dass sie bei einer Rückkehr nach Sri Lanka mit beachtlicher Wahr- scheinlichkeit Massnahmen zu befürchten hätte, die über einen sogenann- ten "Background Check" (Befragung und Überprüfung von Tätigkeiten im In- und Ausland) hinausgehen würden, oder dass sie persönlich gefährdet wäre.</w:t>
      </w:r>
    </w:p>
    <w:p>
      <w:r>
        <w:rPr>
          <w:b/>
        </w:rPr>
        <w:t>E. 9.2.5</w:t>
      </w:r>
    </w:p>
    <w:p>
      <w:r>
        <w:t>Die allgemeine Menschenrechtssituation in Sri Lanka lässt den Weg- weisungsvollzug nach Auffassung des Gerichts nicht unzulässig erschei- nen (vgl. Urteil des BVGer E-1866/2015 vom 15. Juli 2016 E. 12.2). Auch</w:t>
      </w:r>
    </w:p>
    <w:p>
      <w:r>
        <w:t>E-1467/2020 Seite 15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9.2.6</w:t>
      </w:r>
    </w:p>
    <w:p>
      <w:r>
        <w:t>Nach dem Gesagten ist der Vollzug der Wegweisung sowohl im Sinn der flüchtlings-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aktuell weder Krieg noch eine Situation allge- meiner Gewalt. Die heute 54-jährige Beschwerdeführerin stammt aus B._______, Distrikt D._______, Zentralprovinz. Für Personen aus dieser Provinz ist gemäss konstanter Rechtsprechung der Vollzug der Wegweisung grundsätzlich zu- mutbar (vgl. BVGE 2011/24 E. 13.3; Urteile des BVGer D-642/2019 vom 8. Februar 2022 E. 9.3.3; E-6891/2017 vom 14. September 2020 E. 13.3). Gemäss ihren Angaben lebt die Mutter nach wie vor im eigenen Haus im Heimatort und ihre vier Brüder und eine Schwester in Matale oder Co- lombo. Auch wenn sie zu ihren Geschwistern in der vergangenen Zeit nicht oder nicht in einem besonders engen Kontakt stand, ist ihr die Wiederauf- nahme dieser Beziehungen zuzumuten, ebenso mit ihrer Schwiegerfamilie. Vor ihrer Ausreise hat die Beschwerdeführerin sodann gemäss eigenen An- gaben zusammen mit einem inzwischen verheirateten Bruder bei ihrer Mut- ter gelebt. Es ist demnach davon auszugehen, dass sie bei einer Rückkehr</w:t>
      </w:r>
    </w:p>
    <w:p>
      <w:r>
        <w:t>E-1467/2020 Seite 16 über ein bestehendes Beziehungsnetz und im Haus ihrer Mutter über eine Unterkunft verfügt. Was die wirtschaftliche Situation der Beschwerdeführerin als verwitwete Frau betrifft, könnte mit Blick auf ihr Alter, die zweimalige langjährige Lan- desabwesenheit und die aktuell wirtschaftliche Lage in Sri Lanka die Rein- tegration in den Arbeitsmarkt beziehungsweise die Finanzierung ihres Le- bensunterhalts mit gewissen Schwierigkeiten verbunden sein. Indes ver- fügt die Beschwerdeführerin über einen A-Level-Abschluss und jahrelange Berufserfahrungen namentlich als Nanny, aber auch im Bereich Nähen und Herstellen von Batikstoffen. Diesbezüglich hat sie vor ihrer Ausreise in die Schweiz zusammen mit einer Freundin ein Geschäft geführt. Es ist ihr da- her zuzumuten, sich um eine wirtschaftliche Integration zu bemühen. Für die Zeit des Übergangs ist es ihr ferner zuzumuten, finanzielle Unterstüt- zung durch ihre Verwandten in Anspruch zu nehmen, namentlich auch von ihrem in Kuwait lebenden und arbeitenden Sohn. Wie die Vorinstanz in der Vernehmlassung sodann zu Recht ausgeführt hat, können allfällige Härten zumindest in einer ersten Phase der Reintegration durch die Beanspru- chung von Rückkehrhilfe durch die Schweiz gemäss Art. 93 Abs. 1 Bst. d AsylG, Art. 75 der Asylverordnung 2 vom 11. August 1999 [AsylV 2, SR 142.312] aufgefangen werden. Es obliegt der Beschwerdeführerin diese bei den zuständigen Behörden geltend zu machen. In gesundheitlicher Hinsicht ist folgendes festzustellen: Vor dem Hinter- grund der anhaltenden Wirtschaftskrise in Sri Lanka ist auch das Gesund- heitssystem des Landes stark belastet. Die Gesundheitsversorgung ist im ganzen Land als prekär einzustufen. Notwendige Behandlungen und Ope- rationen, aber auch das erforderliche medizinische Personal, stehen oft- mals nicht in angemessener Weise zur Verfügung. Medikamente sind knapp oder nicht vorhanden und der Medikamentenbestand ist als volatil einzuschätzen. Dennoch ist die Annahme gerechtfertigt, dass eine gewisse Grundversorgung nach wie vor vorhanden ist (vgl. zum Ganzen Referenz- urteil des BVGer E-737/2020 vom 27. Februar 2023, E. 10.2). Die Be- schwerdeführerin reichte auf Beschwerdeebene einen (Therapie-)Bericht einer Polaritytherapeutin (Anmerkung des Gerichts: alternativmedizinische Therapie) vom (…) zu den Akten. Darin wird im Wesentlich festgehalten, aufgrund der von der Beschwerdeführerin geschilderten Lebensereignisse sei sie stark traumatisiert, sehr nervös und leide unter Schlafstörungen so- wie starken Kopfschmerzen. Weitere (Arzt-)Berichte wurden seither keine eingereicht. Eine massgebli- che Veränderung ihrer gesundheitlichen Situation ist im heutigen Zeitpunkt</w:t>
      </w:r>
    </w:p>
    <w:p>
      <w:r>
        <w:t>E-1467/2020 Seite 17 deshalb nicht anzunehmen. Ausserdem ist nicht ersichtlich und die Be- schwerdeführerin macht auch nicht geltend, dass sie auf eine (dringende) medizinische Behandlung oder eine bestimmte Medikation angewiesen wäre. Nach dem Gesagten stehen die medizinischen Probleme einem Wegweisungsvollzug nicht entgegen.</w:t>
      </w:r>
    </w:p>
    <w:p>
      <w:r>
        <w:t>Insgesamt erweist sich der Vollzug der Wegweisung auch unter Berück- sichtigung der nicht ganz einfachen Umstände als zumutbar.</w:t>
      </w:r>
    </w:p>
    <w:p>
      <w:r>
        <w:rPr>
          <w:b/>
        </w:rPr>
        <w:t>E. 9.4</w:t>
      </w:r>
    </w:p>
    <w:p>
      <w:r>
        <w:t>Die Beschwerdeführerin verfügt über eine sri-lankische Identitätskarte und es obliegt ihr, sich bei der zuständigen Vertretung des Heimatstaates die für eine Rückkehr notwendigen Reisedokumente zu beschaffen (Art. 8 Abs. 4 AsylG; vgl. BVGE 2008/34 E. 12), weshalb der Vollzug der Wegwei- sung auch als möglich zu bezeichnen ist (Art. 83 Abs. 2 AIG).</w:t>
      </w:r>
    </w:p>
    <w:p>
      <w:r>
        <w:rPr>
          <w:b/>
        </w:rPr>
        <w:t>E. 9.5</w:t>
      </w:r>
    </w:p>
    <w:p>
      <w:r>
        <w:t>Zusammenfassend hat die Vorinstanz den Vollzug der Wegweisung zu Recht als zulässig, zumutbar und möglich bezeichnet. Eine Anordnung der vorläufigen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Juli 2017, Beschwerde Nr. 44114/14). Dabei unterstreicht der Gerichts- hof, dass nicht in genereller Weise davon auszugehen sei, zurückkehren- den Tamilen drohe eine unmenschliche Behandlung. Daran vermögen auch die neuesten Entwicklungen in Sri Lanka nichts zu ändern (vgl. E. 6.2)</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Da ihr jedoch mit Zwi- schenverfügung vom 19. März 2020 die unentgeltliche Prozessführung ge- mäss Art. 65 Abs. 1 VwVG gewährt wurde und keine massgeblichen Ver- änderungen der finanziellen Verhältnisse ersichtlich sind, sind keine Ver- fahrenskosten zu erheben.</w:t>
      </w:r>
    </w:p>
    <w:p>
      <w:r>
        <w:rPr>
          <w:b/>
        </w:rPr>
        <w:t>E. 11.2</w:t>
      </w:r>
    </w:p>
    <w:p>
      <w:r>
        <w:t>Mit gleicher Zwischenverfügung wurde die unterzeichnete Rechtsver- treterin als amtliche Rechtsbeiständin beigeordnet, weshalb dieser ein ent- sprechendes Honorar auszurichten ist. Die amtliche Rechtsbeiständin reichte mit Eingabe vom 14. Dezember 2020 eine Honorarnote zu den Ak- ten. Darin wird eine Entschädigung von insgesamt Fr. 4'290.– geltend ge-</w:t>
      </w:r>
    </w:p>
    <w:p>
      <w:r>
        <w:t>E-1467/2020 Seite 18 macht, ausgehend von einem zeitlichen Aufwand von 19.5 Stunden zu ei- nem Stundenansatz von Fr. 220.–. Der geltend gemachte zeitliche Auf- wand und der Stundenansatz sind nicht zu beanstanden. Die Kosten für die Auslagen in Höhe von Fr. 309.25.– sind ebenfalls zu ersetzen. Insge- samt ist das durch das Gericht auszurichtende amtliche Honorar somit auf Fr. 4'953.– (inklusive Auslagen und Mehrwertsteuerzuschlag) festzuset- zen.</w:t>
      </w:r>
    </w:p>
    <w:p>
      <w:r>
        <w:t>(Dispositiv nächste Seite)</w:t>
      </w:r>
    </w:p>
    <w:p>
      <w:r>
        <w:t>E-1467/2020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