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E-1467/2013 vom 9. September 2013</w:t>
      </w:r>
    </w:p>
    <w:p>
      <w:r>
        <w:t>Bundesverwaltungsgericht, 2013-09-09, FR</w:t>
      </w:r>
    </w:p>
    <w:p>
      <w:r>
        <w:rPr>
          <w:b/>
        </w:rPr>
        <w:t xml:space="preserve">Quelle: </w:t>
      </w:r>
      <w:r>
        <w:t>https://mcp.opencaselaw.ch/entscheid/bvger_E-1467_2013</w:t>
      </w:r>
    </w:p>
    <w:p>
      <w:r>
        <w:t>FR: TAF E-1467/2013 du 9 septembre 2013</w:t>
      </w:r>
    </w:p>
    <w:p>
      <w:r>
        <w:t>IT: TAF E-1467/2013 del 9 settembre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2.1</w:t>
      </w:r>
    </w:p>
    <w:p>
      <w:r>
        <w:t>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(cf. pour plus de détails ATAF 2010/27 consid. 2 p. 367ss ; cf. également Andrea Pfleiderer, in: Waldmann/ Weissenberger (éd.) Praxiskommentar zum Bundesgesetz über das Verwaltungsverfahren, Zurich/Bâle/Genève 2009 [Praxiskommentar VwVG], art. 58 PA n° 9s. p. 1159 et réf. cit.)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ATF 118 II 199 consid. 5 p. 205 ; cf. également Karin Scherrer, Praxiskommentar VwVG, art. 66 PA n° 25 p. 1306 et réf. cit., Yves Donzallaz, Loi sur le Tribunal fédéral, Commentaire, Berne 2008, n° 4704 p. 194s. et réf. cit.).</w:t>
      </w:r>
    </w:p>
    <w:p>
      <w:r>
        <w:rPr>
          <w:b/>
        </w:rPr>
        <w:t>E. 2.2</w:t>
      </w:r>
    </w:p>
    <w:p>
      <w:r>
        <w:t>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ATAF 2010/27 consid. 2.1 p. 367-369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Enfin, la requête de nouvel examen ne peut permettre une nouvelle appréciation de faits déjà connus en procédure ordinaire (cf. ATAF 2010/27 consid. 2.1 p. 367-369 et jurisp. cit.).</w:t>
      </w:r>
    </w:p>
    <w:p>
      <w:r>
        <w:rPr>
          <w:b/>
        </w:rPr>
        <w:t>E. 3.1</w:t>
      </w:r>
    </w:p>
    <w:p>
      <w:r>
        <w:t>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3.2</w:t>
      </w:r>
    </w:p>
    <w:p>
      <w:r>
        <w:t>En l'espèce, force est de constater, comme l'a fait l'autorité de première instance, que les motifs de réexamen soulevés ne sont pas nouveaux au sens rappelé ci-dessus. En effet, il ressort des rapports médicaux déposés que l'hypocalcémie et le diabète touchant le recourant étaient connus en 2012 déjà ; le rapport du 10 avril 2013 (ainsi que celui du 28 mars 2012, de manière plus allusive) retient d'ailleurs que l'intéressé avait déjà reçu un traitement dans son pays d'origine, et ce avant 2008. Le Tribunal ne voit par ailleurs aucun motif qui l'aurait empêché de faire état de ces éléments en procédure ordinaire. Dans ces conditions, la demande de réexamen doit donc être tenue pour infondée ; en effet, rien n'indique que l'état de A._______ se soit aggravé depuis le fin de la procédure ordinaire, ni que le traitement requis se soit modifié, les renseignements médicaux figurant au dossier indiquant au contraire une stabilité de son état.</w:t>
      </w:r>
    </w:p>
    <w:p>
      <w:r>
        <w:rPr>
          <w:b/>
        </w:rPr>
        <w:t>E. 3.3</w:t>
      </w:r>
    </w:p>
    <w:p>
      <w:r>
        <w:t>Le fait que le recourant ait négligé de faire connaître à l'autorité d'asile ses troubles de santé ne pourrait certes exclure un réexamen de l'exécution du renvoi, dans l'hypothèse où cette mesure contreviendrait à une disposition de droit international. Tel n'est cependant pas le cas ici. En effet, selon la jurisprudence de la Cour européenne des droits de l'homme (cf. arrêt N. contre Royaume-Uni du 27 mai 2008, publié sous n° 26565/05), le retour d'une personne atteinte dans sa santé dans son pays d'origine n'est susceptible de contrevenir à l'art. 3 de la convention du 4 novembre 1950 de sauvegarde des droits de l'homme et des libertés fondamentales (CEDH, RS 0.101) que si l'intéressé se trouve dans un stade de sa maladie avancé et terminal, au point que sa mort apparaît comme une perspective proche. Il s'agit donc là de cas que la Cour définit comme "très exceptionnels". Le fait que le requérant risque de connaître, en cas de retour dans son pays d'origine, une dégradation importante de son état de santé, faute d'un accès convenable aux soins ou de moyens financiers, n'est pas décisif ; il faut que la personne concernée connaisse un état à ce point altéré que l'hypothèse de son rapide décès après le renvoi confine à la certitude, et ne puisse espérer un soutien d'ordre familial ou social. Dans le cas particulier, si A._______ doit certes suivre un traitement médical à vie, sous peine d'un risque vital, il apparaît cependant que ce traitement consiste seulement en la prise de médicaments (essentiellement des compléments de calcium et de magnésium), ainsi qu'en contrôles réguliers ; par ailleurs, il ne se trouve pas dans un état de santé particulièrement grave. Moyennant une aide au retour appropriée (sous forme d'une aide financière lui permettant d'acquérir les médicaments nécessaires), rien ne s'oppose à ce qu'il suive, au Kosovo, le traitement approprié, ce d'autant moins qu'il a pu le faire jusqu'en 2008.</w:t>
      </w:r>
    </w:p>
    <w:p>
      <w:r>
        <w:rPr>
          <w:b/>
        </w:rPr>
        <w:t>E. 3.4</w:t>
      </w:r>
    </w:p>
    <w:p>
      <w:r>
        <w:t>Il s'ensuit que le recours, en tant qu'il conteste le rejet de la demande de réexamen, doit être rejeté.</w:t>
      </w:r>
    </w:p>
    <w:p>
      <w:r>
        <w:rPr>
          <w:b/>
        </w:rPr>
        <w:t>E. 4</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