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E-1463/2010 vom 12. April 2010</w:t>
      </w:r>
    </w:p>
    <w:p>
      <w:r>
        <w:t>Bundesverwaltungsgericht, 2010-04-12, DE</w:t>
      </w:r>
    </w:p>
    <w:p>
      <w:r>
        <w:rPr>
          <w:b/>
        </w:rPr>
        <w:t xml:space="preserve">Quelle: </w:t>
      </w:r>
      <w:r>
        <w:t>https://mcp.opencaselaw.ch/entscheid/bvger_E-1463_2010</w:t>
      </w:r>
    </w:p>
    <w:p>
      <w:r>
        <w:t>FR: TAF E-1463/2010 du 12 avril 2010</w:t>
      </w:r>
    </w:p>
    <w:p>
      <w:r>
        <w:t>IT: TAF E-1463/2010 del 12 aprile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Auf die Beschwerde ist einzutreten (vgl.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6.1</w:t>
      </w:r>
    </w:p>
    <w:p>
      <w:r>
        <w:t>Zur Begründung ihrer Beschwerde machte die Beschwerdeführerin im Wesentlichen geltend, die Feststellung des BFM sei unzutreffend, wonach ihre Vorbringen im Wiedererwägungsgesuch eine Wiederholung der Vorbringen im ordentlichen Verfahren seien, oder im ordentlichen Verfahren hätten geltend gemacht werden müssen. Seit dem Urteil des Bundesverwaltungsgerichts habe sich ihr Gesundheitszustand weiter verschlechtert. (...). Vom 7. bis am 9. Januar 2010 habe sie deswegen hospitalisiert werden müssen, und für den 17. März 2010 sei ein operativer Eingriff geplant. Seit ihrem Unfall im Jahre 1979 leide sie an verschiedenen Krankheiten, die teilweise auf den Unfall zurückgingen und teilweise von diesem unabhängig seien. (...). Im Urteil des Bundesverwaltungsgerichts sei davon ausgegangen worden, dass sie zwar krank sei, indessen keiner Behandlung bedürfe. Dies treffe nicht mehr zu. Sie sei immer wieder auf dringende medizinische Hilfe angewiesen. Jede ernsthafte Erkrankung werde für sie lebensgefährlich. Es sei zudem bekannt, dass das Gesundheitssystem in Angola nur rudimentär vorhanden sei. Weiter verweist die Beschwerdeführerin auf ihre angolanische Herkunft sowie die fehlende Möglichkeit zur Kontaktaufnahme mit den dort wohnhaften Familienmitgliedern. Mangels Unterstützung durch ihre Familienangehörigen und wegen ihres schlechten Gesundheitszustands könne sie sich in Angola keine Existenz aufbauen und wisse nicht, wie sie dort ohne private Hilfe überleben könne. Als Beweismittel reichte die Beschwerdeführerin nachfolgende Dokumente zu den Akten: - Unfallanzeige vom 25. Januar 2010 - Unfallanzeige vom 8. Februar 2010 - Arztbericht Kantonsspital D._______ vom 8. Januar 2010 - Termin für Anästhesiebesprechung vom 3. März 2010 - Schreiben Kantonsspital D._______ vom 17. Februar 2010 - Patienteninformationsformular - Arztbericht Rodiac Diagnostic Center vom 5. Januar 2010 - Arztbericht Bürgerspital E._______ vom 4. September 2009 - Arztbericht Bürgerspital E._______ vom 18. September 2007 - Arztbericht Bürgerspital E._______ vom 25. Juni 2009 - Entbindungserklärung der Beschwerdeführerin</w:t>
      </w:r>
    </w:p>
    <w:p>
      <w:r>
        <w:rPr>
          <w:b/>
        </w:rPr>
        <w:t>E. 6.2</w:t>
      </w:r>
    </w:p>
    <w:p>
      <w:r>
        <w:t>Nach eingehender Prüfung der Akten kommt das Bundesverwaltungsgericht zum Schluss, dass die Vorinstanz auf das Wiedererwägungsgesuch zu Recht nicht eingetreten ist. Gemäss EMARK 2003 Nr. 7 hat die Behörde auf ein Wiedererwägungsgesuch hin vorab zu prüfen, ob die Voraussetzungen, unter denen sie zum Eintreten auf ein Wiedererwägungsgesuch verpflichtet wäre, erfüllt sind. Dabei genügt es für die Zulässigkeit des Wiedererwägungsgesuchs, dass Umstände, die einen verfassungsmässigen Anspruch auf Wiedererwägung begründen würden, substanziiert behauptet werden. Ein Wiedererwägungsgesuch in seiner Ausprägung als ausserordentliches Rechtsmittel ist indessen nicht hinreichend begründet, wenn aus der Rechtsschrift die tatsächlichen Anhaltspunkte, die auf das Vorliegen eines Wiedererwägungsgrundes hindeuten sollen, nicht ersichtlich sind. Im gleichen Urteil wird zudem ausgeführt, dass erhöhte Anforderungen an die Substanziierung neuer Vorbringen zu stellen seien, wenn ein Wiedererwägungsgesuch nur kurze Zeit nach dem Ergehen eines Beschwerdeentscheides eingereicht werde. Im Wiedererwägungsgesuch vom 19. Dezember 2009, welches nur etwas mehr als einen Monat nach dem Urteil des Bundesverwaltungsgerichts vom 12. November 2009 eingereicht wurde, versucht die Beschwerdeführerin offensichtlich ihre im ordentlichen, abgeschlossenen Verfahren geltend gemachten Vorbringen einer nochmaligen, anderen Würdigung unterziehen zu lassen, beziehungsweise das im abgeschlossenen Beschwerdeverfahren Versäumte (Einreichung der Arztberichte des Bürgerspitals E._______ vom 4. September 2009, 18. September 2007 und 25. Juni 2009) nachzuholen. Ein solches Vorgehen ist praxisgemäss unter dem Titel der Wiedererwägung nicht zu schützen. Um Wiederholungen zu vermeiden, kann daher auf die zutreffenden Ausführungen der Vorinstanz verwiesen werden, welche das Bundesverwaltungsgericht teilt. An dieser Einschätzung vermögen auch die von der Beschwerdeführerin auf Beschwerdeebene neu geltend gemachten - und mit entsprechenden Beweismitteln belegten - Probleme nach ihrem Treppensturz nichts zu ändern. Den eingereichten Arztberichten kann dazu entnommen werden, dass es sich dabei um verhältnismässig kleine Verletzungen handelt, welche durch eine ambulante (...) (vorgesehen für den 17. März 2010) behandelt werden können, so dass diese Probleme vor dem Hintergrund des unbestrittenermassen beeinträchtigten gesundheitlichen Zustands der Beschwerdeführerin als unbeachtlich im wiedererwägungsrechtlichen Sinn zu qualifizieren sind. Soweit sich die Beschwerdeführerin in ihrer Eingabe schliesslich auf die allgemeine Situation in ihrem Heimatland und die fehlenden Kontaktmöglichkeiten zu den dort wohnhaften Familienangehörigen einerseits sowie - im Wiedererwägungsgesuch - auf eine falsche Beurteilung ihrer Vorbringen und ihres gesundheitlichen Zustands im ordentlichen Verfahren durch das BFM und das Bundesverwaltungsgericht andererseits beruft, sind diese Vorbringen als dem Wiedererwägungsverfahren nicht zugängliche appellatorische Kritik am Urteil vom 12. November 2009 zu betrachten. Ein Wiedererwägungsgesuch darf nicht dazu dienen, die Verbindlichkeit eines (rechtskräftigen) Verwaltungsentscheides fortlaufend in Frage zu stellen (vgl. die weiterhin zutreffende Praxis unter EMARK 2003 Nr. 17 E. 2b S. 104).</w:t>
      </w:r>
    </w:p>
    <w:p>
      <w:r>
        <w:rPr>
          <w:b/>
        </w:rPr>
        <w:t>E. 6.3</w:t>
      </w:r>
    </w:p>
    <w:p>
      <w:r>
        <w:t>Zusammenfassend ist festzustellen, dass das BFM zu Recht auf das Wiedererwägungsgesuch der Beschwerdeführerin vom 19. De-zember 2009 nicht eingetreten ist.</w:t>
      </w:r>
    </w:p>
    <w:p>
      <w:r>
        <w:rPr>
          <w:b/>
        </w:rPr>
        <w:t>E. 7</w:t>
      </w:r>
    </w:p>
    <w:p>
      <w:r>
        <w:t>Aus diesen Erwägungen ergibt sich, dass die angefochtene Verfügung Bundesrecht nicht verletzt, den rechtserheblichen Sachverhalt richtig und vollständig feststellt und angemessen ist (Art. 106 AsylG). Die Verfügung des BFM vom 9. Februar 2010 ist somit zu bestätigen und die Beschwerde als offensichtlich unbegründet abzuweisen.</w:t>
      </w:r>
    </w:p>
    <w:p>
      <w:r>
        <w:rPr>
          <w:b/>
        </w:rPr>
        <w:t>E. 8</w:t>
      </w:r>
    </w:p>
    <w:p>
      <w:r>
        <w:t>Bei diesem Ausgang des Verfahrens sind die Kosten der Beschwerdeführerin aufzuerlegen (Art. 63 Abs. 1 VwVG) und auf insgesamt Fr. 1200.- festzusetzen (Art. 1-3 des Reglements vom 21. Februar 2008 über die Kosten und Entschädigungen vor dem Bundesverwaltungsgericht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