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E-1460/2016 vom 4. August 2016</w:t>
      </w:r>
    </w:p>
    <w:p>
      <w:r>
        <w:t>Bundesverwaltungsgericht, 2016-08-04, FR</w:t>
      </w:r>
    </w:p>
    <w:p>
      <w:r>
        <w:rPr>
          <w:b/>
        </w:rPr>
        <w:t xml:space="preserve">Quelle: </w:t>
      </w:r>
      <w:r>
        <w:t>https://mcp.opencaselaw.ch/entscheid/bvger_E-1460_2016</w:t>
      </w:r>
    </w:p>
    <w:p>
      <w:r>
        <w:t>FR: TAF E-1460/2016 du 4 août 2016</w:t>
      </w:r>
    </w:p>
    <w:p>
      <w:r>
        <w:t>IT: TAF E-1460/2016 del 4 agosto 2016</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Les recourants ont qualité pour recourir (cf. art. 48 al. 1 PA). Interjeté dans la forme (cf. art. 52 al. 1 PA) et le délai (cf. art. 108 al. 2 LAsi) prescrits par la loi, le recours est recevable.</w:t>
      </w:r>
    </w:p>
    <w:p>
      <w:r>
        <w:rPr>
          <w:b/>
        </w:rPr>
        <w:t>E. 2.1</w:t>
      </w:r>
    </w:p>
    <w:p>
      <w:r>
        <w:t>Dans un recours contre une décision de non-entrée en matière fondée sur la LAsi, un requérant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E-641/2014 du 13 mars 2015 consid. 5.4 [non publié dans ATAF 2015/9]).</w:t>
      </w:r>
    </w:p>
    <w:p>
      <w:r>
        <w:rPr>
          <w:b/>
        </w:rPr>
        <w:t>E. 2.2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En vertu de l'art. 3 par. 2 1ère phr. RDIII, lorsqu'aucun Etat membre responsable ne peut être désigné sur la base de ces critères, le premier Etat membre auprès duquel la demande de protection internationale a été introduite est responsable de l'examen. Selon l'art. 7 par. 2 RD III, la détermination de l'Etat membre responsable en application des critères précités se fait sur la base de la situation qui existait au moment où le demandeur a introduit sa demande de protection internationale pour la première fois auprès d'un Etat membre. Un Etat membre saisi d'une nouvelle demande d'asile ne peut pas remettre en cause, par référence aux critères du chapitre III du règlement Dublin III, la responsabilité de l'Etat membre saisi antérieurement qui a accepté une requête aux fins de reprise en charge (ATAF 2012/4 consid. 3.2).</w:t>
      </w:r>
    </w:p>
    <w:p>
      <w:r>
        <w:rPr>
          <w:b/>
        </w:rPr>
        <w:t>E. 2.3</w:t>
      </w:r>
    </w:p>
    <w:p>
      <w:r>
        <w:t>Toutefois, conformément à l'art. 17 par. 1 RD III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w:t>
      </w:r>
    </w:p>
    <w:p>
      <w:r>
        <w:t>En l'espèce, l'Unité Dublin polonaise a accepté, le 23 février 2016, les requêtes du SEM aux fins de reprise en charge (vu la prise en charge précédente, du 27 octobre 2015, des autorités polonaises en réponse à la précédente demande des autorités françaises) des époux A._______ et B._______ et de l'enfant E._______, en application de l'art. 18 par 1 point b RD III. Cette acceptation est réputée valable également pour l'enfant F._______ née entretemps. En effet, une requête individuelle aux fins de reprise en charge ne doit pas être transmise à l'Unité Dublin requise pour un enfant accompagné de ses parents, celui-là suivant le sort de ceux-ci ; en revanche, les enfants doivent tous être déclarés dans le formulaire de leurs parents. Il appartiendra donc au SEM d'annoncer à l'Unité Dublin polonaise avant la mise en oeuvre du transfert que les époux seront accompagnés de leur nouveau-né. La Pologne est donc tenue de reprendre les époux A._______ et B._______ et les enfants E._______ et F._______ en charge. Ce point n'est pas contesté, ni ne saurait l'être.</w:t>
      </w:r>
    </w:p>
    <w:p>
      <w:r>
        <w:rPr>
          <w:b/>
        </w:rPr>
        <w:t>E. 4</w:t>
      </w:r>
    </w:p>
    <w:p>
      <w:r>
        <w:t>Les recourants n'ont pas donné suite à l'invitation du Tribunal à produire des renseignements sur d'éventuels problèmes de santé postérieurs à la naissance du dernier enfant de la recourante (cf. Faits, let. J). Comme ils en ont été avertis, il doit être admis que les motifs médicaux invoqués au titre d'obstacle au transfert durant la grossesse ne sont plus d'actualité (cf. art. 23 PA). Aucun d'eux n'a invoqué de problèmes de santé actuels, ni de problèmes nécessitant impérativement un traitement, et aucun d'eux n'a allégué un état de santé critique qui aurait persisté. Pour le reste, l'accès des demandeurs d'asile à des soins médicaux essentiels en Pologne est présumé (cf. Helsinki Foundation for human rights / European Council on refugees and exiles [ECRE], Country Report : Poland, novembre 2015, p. 43 et 60 s.).</w:t>
      </w:r>
    </w:p>
    <w:p>
      <w:r>
        <w:rPr>
          <w:b/>
        </w:rPr>
        <w:t>E. 5</w:t>
      </w:r>
    </w:p>
    <w:p>
      <w:r>
        <w:t>Les recourants invoquent qu'en cas de transfert en Pologne, ils devraient faire face à des conditions de vie indignes, incompatibles avec l'art. 3 CEDH, en raison des conditions insatisfaisantes d'accueil des demandeurs d'asile, d'un risque de détention arbitraire, et d'une intégration déficiente des réfugiés.</w:t>
      </w:r>
    </w:p>
    <w:p>
      <w:r>
        <w:rPr>
          <w:b/>
        </w:rPr>
        <w:t>E. 5.1</w:t>
      </w:r>
    </w:p>
    <w:p>
      <w:r>
        <w:t>La Pologne est liée à la Charte des droits fondamentaux de l'Union européenne (JO C 364/1 du 18.12.2000, ci-après : Charte UE), et est partie à la Conv. réfugiés, à la CEDH, et à la Conv. torture. 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5.2</w:t>
      </w:r>
    </w:p>
    <w:p>
      <w:r>
        <w:t>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ni qu'ils sont systématiquement exposés à une détention dans des conditions dégradantes ou à des conditions d'existence déplorables (cf. arrêt de la CourEDH M.S.S. contre Belgique et Grèce du 21 janvier 2011, 30696/09).</w:t>
      </w:r>
    </w:p>
    <w:p>
      <w:r>
        <w:rPr>
          <w:b/>
        </w:rPr>
        <w:t>E. 5.3</w:t>
      </w:r>
    </w:p>
    <w:p>
      <w:r>
        <w:t>Les recourants se réfèrent à un document de janvier 2011 (Association des peuples menacés, La situation des réfugiés tchétchènes en Pologne) dont il ressort que la majorité des demandeurs d'asile sont logés dans un centre d'accueil (ouvert) et que certaines ONG critiquent la dureté des conditions de vie dans les centres de rétention ou de reconduite à la frontière. De la sorte, ils ne démontrent aucunement l'existence d'une pratique des autorités polonaises qui consisterait à placer systématiquement en détention les demandeurs d'asile transférés en Pologne sur la base de la réglementation Dublin. Ils ne démontrent pas non plus que les requérants d'asile sont systématiquement exposés à des conditions d'existence déplorables en Pologne. Comme déjà dit, le Tribunal n'a pas connaissance d'une telle pratique des autorités polonaises qui serait notoire et facile à vérifier à partir d'un certain nombre de sources (voir par ex. ECRE, Country Report : Poland, novembre 2015, p. 43 à 61 et p. 63 s., dont il ressort que la détention n'est aucunement systématique et que les conditions d'accueil ne sauraient être considérées comme déplorables). Il est, pour le reste, vain aux recourants d'invoquer des défauts dans la politique d'intégration des réfugiés en Pologne, le statut déterminant à prendre en considération étant celui des requérants d'asile.</w:t>
      </w:r>
    </w:p>
    <w:p>
      <w:r>
        <w:rPr>
          <w:b/>
        </w:rPr>
        <w:t>E. 5.4</w:t>
      </w:r>
    </w:p>
    <w:p>
      <w:r>
        <w:t>Cela étant, l'art. 3 par. 2 al. 2 RD III n'est pas applicable, dès lors qu'il n'y a aucune raison de croire qu'il existe en Pologne des défaillances systémiques dans la procédure d'asile et les conditions d'accueil des demandeurs, qui entraînent un risque de traitement inhumain ou dégradant au sens de l'art. 4 de la Charte UE. En l'absence d'une pratique avérée en Pologne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Cette présomption peut être renversée par des indices sérieux que, dans le cas concret, les autorités de cet Etat ne respecteraient pas le droit international (cf. ATAF 2010/45 consid. 7.4 et 7.5).</w:t>
      </w:r>
    </w:p>
    <w:p>
      <w:r>
        <w:rPr>
          <w:b/>
        </w:rPr>
        <w:t>E. 5.5</w:t>
      </w:r>
    </w:p>
    <w:p>
      <w:r>
        <w:t>Les recourants qui, comme déjà dit (cf. consid. 5.3) se réfèrent à la situation des demandeurs d'asile telle qu'elle est présentée dans le rapport de l'Association des peuples menacés, de janvier 2011, n'apportent pas d'indices concrets et sérieux permettant d'admettre l'existence d'un risque réel, concret et spécifique, pour eux d'être exposés, après leur transfert en Pologne, à un traitement incompatible avec l'art. 3 CEDH. En particulier, il n'y a pas lieu d'admettre que leur transfert les expose à un risque réel et imminent de difficultés suffisamment graves et durables, quant à leurs conditions matérielles de vie, pour tomber sous le coup de l'art. 3 CEDH. S'ils devaient être contraints par les circonstances à mener une existence non conforme à la dignité humaine ou s'ils devaient estimer que la Pologne violait ses obligations d'assistance à leur encontre ou de toute autre manière portait atteinte à leurs droits fondamentaux, il leur appartiendrait de faire valoir leurs droits directement auprès des autorités de ce pays en usant des voies de droit adéquates.</w:t>
      </w:r>
    </w:p>
    <w:p>
      <w:r>
        <w:rPr>
          <w:b/>
        </w:rPr>
        <w:t>E. 5.6</w:t>
      </w:r>
    </w:p>
    <w:p>
      <w:r>
        <w:t>Pour le reste, les recourants n'ont pas critiqué l'argumentation du SEM quant à la possibilité d'une protection appropriée en Pologne dans l'hypothèse où ils y seraient réellement et concrètement menacés de mauvais traitements de la part de l'ex-époux de la recourante. Au vu du dossier, le Tribunal fait sienne cette argumentation (cf. ATAF 2009/57 consid. 1.2 et réf. cit. quant à la portée des principes de la maxime inquisitoire et de l'application d'office du droit en regard du devoir de collaboration des parties et du principe selon lequel le juge n'examine que les griefs qui sont articulés).</w:t>
      </w:r>
    </w:p>
    <w:p>
      <w:r>
        <w:rPr>
          <w:b/>
        </w:rPr>
        <w:t>E. 5.7</w:t>
      </w:r>
    </w:p>
    <w:p>
      <w:r>
        <w:t>Au vu de ce qui précède, le transfert n'est pas contraire aux obligations de la Suisse découlant des art. 33 Conv. réfugiés, 3 CEDH et 3 Conv. torture et le grief de violation de l'art. 3 CEDH est manifestement mal fondé. Le SEM n'était donc pas tenu par les obligations de la Suisse relevant du droit international public de renoncer au transfert vers la Pologne et d'examiner lui-même la demande d'asile.</w:t>
      </w:r>
    </w:p>
    <w:p>
      <w:r>
        <w:rPr>
          <w:b/>
        </w:rPr>
        <w:t>E. 6</w:t>
      </w:r>
    </w:p>
    <w:p>
      <w:r>
        <w:t>Le SEM a établi de manière complète et exacte l'état de fait pertinent. Il n'a commis ni excès ni abus de son large pouvoir d'appréciation en refusant d'admettre l'existence de raisons humanitaires au sens de l'art. 29a al. 3 OA 1 en combinaison avec l'art. 17 par. 1 RD III (cf. ATAF 2015/9 consid. 8).</w:t>
      </w:r>
    </w:p>
    <w:p>
      <w:r>
        <w:rPr>
          <w:b/>
        </w:rPr>
        <w:t>E. 7</w:t>
      </w:r>
    </w:p>
    <w:p>
      <w:r>
        <w:t>En conclusion, c'est manifestement à bon droit que le SEM a considéré que la Pologne était l'Etat membre responsable de l'examen de la demande de protection internationale introduite par les époux A._______ et B._______ en Suisse, tenu de reprendre ceux-ci et l'enfant E._______ en charge, que le renvoi (transfert) vers ce pays était conforme aux obligations internationales de la Suisse et qu'il n'y avait pas lieu de faire application de la clause de souveraineté ancrée à l'art. 17 par. 1 RD III pour des raisons humanitaires. Partant, c'est à bon droit que le SEM n'est pas entré en matière sur la demande d'asile des époux A._______ et B._______, en application de l'art. 31a al. 1 let. b LAsi, et qu'il a prononcé leur renvoi (transfert) avec l'enfant E._______ et l'exécution de cette mesure, en application de l'art. 44 1ère phrase LAsi, étant précisé qu'aucune exception à la règle générale du renvoi n'est réalisée (cf. art. 32 OA 1). Cette décision est également valable pour le nouveau-né, F._______.</w:t>
      </w:r>
    </w:p>
    <w:p>
      <w:r>
        <w:rPr>
          <w:b/>
        </w:rPr>
        <w:t>E. 8</w:t>
      </w:r>
    </w:p>
    <w:p>
      <w:r>
        <w:t>S'avérant manifestement infondé, le recours est rejeté dans une procédure à juge unique, avec l'approbation d'un second juge (cf. art. 111 let. e LAsi). Le présent arrêt n'est dès lors motivé que sommairement (cf. art. 111a al. 1 et 2 LAsi).</w:t>
      </w:r>
    </w:p>
    <w:p>
      <w:r>
        <w:rPr>
          <w:b/>
        </w:rPr>
        <w:t>E. 9</w:t>
      </w:r>
    </w:p>
    <w:p>
      <w:r>
        <w:t>La demande de dispense du paiement des frais de procédure a été rejetée par décision incidente du 10 mai 2016 (cf. Faits, let. I).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