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E-145/2013 vom 6. September 2013</w:t>
      </w:r>
    </w:p>
    <w:p>
      <w:r>
        <w:t>Bundesverwaltungsgericht, 2013-09-06, FR</w:t>
      </w:r>
    </w:p>
    <w:p>
      <w:r>
        <w:rPr>
          <w:b/>
        </w:rPr>
        <w:t xml:space="preserve">Quelle: </w:t>
      </w:r>
      <w:r>
        <w:t>https://mcp.opencaselaw.ch/entscheid/bvger_E-145_2013</w:t>
      </w:r>
    </w:p>
    <w:p>
      <w:r>
        <w:t>FR: TAF E-145/2013 du 6 septembre 2013</w:t>
      </w:r>
    </w:p>
    <w:p>
      <w:r>
        <w:t>IT: TAF E-145/2013 del 6 settembre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PA) et dans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doctrine fait une distinction selon que les motifs postérieurs à la fuite soient objectifs ou subjectifs. Les premiers sont dus à des circonstances de fait intervenant dans le pays d'origine indépendamment de la personne du requérant. Les seconds naissent de la façon dont un requérant a quitté son pays (cas de "Republikflucht" entre autres ; cf. à ce sujet ATAF 2009/29 consid. 5.1 p. 376, et jurisp. cit.) ou de son comportement dans le pays d'accueil, notamment en raison d'activités politiques.</w:t>
      </w:r>
    </w:p>
    <w:p>
      <w:r>
        <w:rPr>
          <w:b/>
        </w:rPr>
        <w:t>E. 3.2</w:t>
      </w:r>
    </w:p>
    <w:p>
      <w:r>
        <w:t>En l'occurrence, le recourant a invoqué, à l'appui de sa deuxième demande d'asile, des motifs subjectifs postérieurs à la fuite, faisant valoir ses activités politiques en Suisse. Il a affirmé avoir défilé le (...) et le (...) à B._______, ainsi que le (...) à C._______. Il a produit des preuves audiovisuelles de sa participation qui, selon ses dires, est de notoriété publique. Il craint d'être arrêté en cas de renvoi forcé dans son pays d'origine, emprisonné, voire tué. Le Tribunal doit donc déterminer si les activités déployées en Suisse par le recourant peuvent fonder, à elles seules, une crainte objectivement fondée de persécutions futures et justifier la reconnaissance de la qualité de réfugié en vertu de motifs subjectifs intervenus après la fuite du pays, lesquels excluent toutefois l'octroi de l'asile.</w:t>
      </w:r>
    </w:p>
    <w:p>
      <w:r>
        <w:rPr>
          <w:b/>
        </w:rPr>
        <w:t>E. 3.3</w:t>
      </w:r>
    </w:p>
    <w:p>
      <w:r>
        <w:t>En vertu de l'art. 54 LAsi en effet, l'asile n'est pas accordé à la personne qui n'est devenue un réfugié au sens de l'art. 3 LAsi qu'en quittant son Etat d'origine ou de provenance ou en raison de son comportement ultérieur. Les motifs subjectifs postérieurs au départ du pays ("Nachfluchtgründe"), au sens de la première disposition citée, recouvrent des situations dans lesquelles la menace de persécution n'est pas la cause de la fuite d'un requérant, mais intervient après ou en raison de son départ. Pareilles situations le placeraient, en cas de retour dans son pays, face à une persécution déterminante en matière d'asile. Il incombe donc au recourant de démontrer, par de sérieux indices, non seulement que l'activité politique déployée en Suisse est de nature à l'exposer à de sérieux préjudices pour l'un des motifs prévus à l'art. 3 al. 1 et 2 LAsi, mais aussi que les autorités congolaise en aient eu connaissance, de sorte que des sanctions en cas de retour dans son pays soient hautement probables.</w:t>
      </w:r>
    </w:p>
    <w:p>
      <w:r>
        <w:rPr>
          <w:b/>
        </w:rPr>
        <w:t>E. 3.4</w:t>
      </w:r>
    </w:p>
    <w:p>
      <w:r>
        <w:t>En l'espèce, le simple fait d'avoir pris part à trois manifestations en Suisse, le (...), le (...) et le (...), ne saurait, à lui seul, impliquer des risques de persécution pour le recourant. En effet, les marches auxquelles il a participé ne semblent pas organisées par des personnes membres de partis politiques congolais (cf. pv de son audition fédérale p. 4, question n° 16) et se déroulent sans heurt en Suisse, au bénéfice d'une autorisation. Le recourant ne figure pas sur le devant de la scène et ne se présente pas comme un leader. Aucun lien internet ne le montre prendre personnellement la parole. Il a d'ailleurs affirmé qu'il venait "manifester comme tout Congolais" (cf. pv de son audition fédérale p. 4, question n° 19). Ainsi qu'il apparaît sur la vidéo produite et sur certains liens Internet, il ne fait que défiler aux côtés de plusieurs dizaines d'autres compatriotes. Il porte une pancarte, à l'instar d'autres personnes, et la foule reprend en coeur des phrases chantées. Il n'y a donc pas lieu d'admettre qu'il serait particulièrement engagé ou exposé et apparaîtrait, aux yeux des autorités de son pays, comme une menace sérieuse pour la sécurité du Congo. Les six photographies montrent le recourant lors de ces manifestations, où il apparaît la plupart du temps muni des lunettes de soleil, portant une affiche ou frappant dans ses mains. Tous ces moyens de preuve ne sont pas déterminants, dans la mesure où rien n'indique que les autorités congolaises en aient eu connaissance. Il sied en particulier de rappeler que les motifs invoqués par le recourant à l'appui de sa première demande d'asile ont été jugés invraisemblables, tant par l'ODM que par le Tribunal, et que par conséquent, il n'apparaît pas que les autorités congolaises auraient eu connaissance de sa participation à des manifestations dans son pays (cf. ATAF 2010/57). Dès lors, ces autorités n'ont aucune raison de porter une attention particulière à ses activités en exil. D'ailleurs, interrogé sur la connaissance éventuelle de ses activités en Suisse par les autorités congolaises, le recourant n'a su que répondre (cf. pv de son audition fédérale p. 8, question n° 52).</w:t>
      </w:r>
    </w:p>
    <w:p>
      <w:r>
        <w:rPr>
          <w:b/>
        </w:rPr>
        <w:t>E. 3.5</w:t>
      </w:r>
    </w:p>
    <w:p>
      <w:r>
        <w:t>Le Tribunal écarte les liens Internet cités en relation avec la situation générale prévalant au Congo, dans la mesure où ces moyens de preuve sont de portée générale et ne concernent pas personnellement et directement le recourant.</w:t>
      </w:r>
    </w:p>
    <w:p>
      <w:r>
        <w:rPr>
          <w:b/>
        </w:rPr>
        <w:t>E. 3.6</w:t>
      </w:r>
    </w:p>
    <w:p>
      <w:r>
        <w:t>De même, les liens Internet montrant les manifestations, en Suisse, des (...), (...) et (...) ne sont pas déterminants. En effet, contrairement à ce qu'a retenu l'ODM, le recourant a nié avoir assisté à celles de (...) et l'autorité de céans a déjà déclaré le motif tiré de la manifestation du (...) irrecevable, dans son arrêt du 4 janvier 2012 (cf. let. B supra).</w:t>
      </w:r>
    </w:p>
    <w:p>
      <w:r>
        <w:rPr>
          <w:b/>
        </w:rPr>
        <w:t>E. 3.7</w:t>
      </w:r>
    </w:p>
    <w:p>
      <w:r>
        <w:t>Par conséquent, l'intéressé n'a pas démontré, par des indices concrets suffisants, que son activité politique déployée en Suisse était connue des autorités congolaises et qu'il avait été identifié et surveillé, de sorte que des sanctions à son encontre apparaissent hautement probables en cas de retour dans son pays. En conclusion, les activités politiques menées en Suisse par le recourant ne sont pas de nature à l'exposer à de sérieux préjudices au sens de l'art. 3 LAsi et donc à justifier la reconnaissance de la qualité de réfugié fondée sur l'art. 54 LAsi.</w:t>
      </w:r>
    </w:p>
    <w:p>
      <w:r>
        <w:rPr>
          <w:b/>
        </w:rPr>
        <w:t>E. 3.8</w:t>
      </w:r>
    </w:p>
    <w:p>
      <w:r>
        <w:t>Il s'ensuit que le recours, en tant qu'il conteste le refus de la reconnaissance de la qualité de réfugié pour des motifs subjectifs postérieurs à la fuite,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est violé en l'espèce.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6.3.1</w:t>
      </w:r>
    </w:p>
    <w:p>
      <w:r>
        <w:t>En l'occurrence, force est de constater que le recourant n'a pas établi l'existence d'un risque réel, fondé sur des motifs sérieux et avérés, d'être exposé, en cas de renvoi en RDC,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7.3.1</w:t>
      </w:r>
    </w:p>
    <w:p>
      <w:r>
        <w:t>En l'occurrence, le recourant est atteint d'une légère cataracte et d'une diminution de la qualité du film lacrymal. Son ophtalmologue lui a conseillé de porter des lunettes et lui a prescrit des larmes artificielles. L'exécution du renvoi du recourant demeure raisonnablement exigible malgré cette affection, dans la mesure où ses troubles de la vue ne peuvent en aucun cas être qualifiés de graves.</w:t>
      </w:r>
    </w:p>
    <w:p>
      <w:r>
        <w:rPr>
          <w:b/>
        </w:rPr>
        <w:t>E. 7.3.2</w:t>
      </w:r>
    </w:p>
    <w:p>
      <w:r>
        <w:t>Concernant ses problèmes psychiques, il ressort du rapport médical du 6 mai 2013 que le recourant souffre d'un état de stress post-traumatique et d'un épisode dépressif moyen chronique, pour lesquels il suit une psychothérapie depuis le 16 janvier 2012. Malgré l'ordonnance du juge instructeur du 27 mars 2013 demandant au recourant de produire un rapport médical détaillé exposant "la gravité de l'affection ou des affections dont il souffre, la fréquence et le nombre des consultations jusqu'à ce jour, le ou les éventuels traitements médicaux en cours (ou envisagés, avec indication des alternatives) et leur durée, l'éventuelle médication prescrite, ainsi que, dans la mesure du possible, les risques encourus pour sa santé - à court, moyen ou long terme - en cas de défaut de prise en charge dans son pays d'origine", le document médical produit, après deux demandes successives de prolongation du délai imparti, est fort succinct et n'apporte que peu d'informations. Il ressort de ce document que le recourant "revit plusieurs fois par jour des flashbacks d'une intense violence, qu'il souffre de difficultés de concentration, d'insomnies (avec des cauchemars réguliers) et d'une hypervigilance". Le pronostic sans traitement est qualifié de mauvais, alors qu'il est jugé favorable à long terme avec un traitement adéquat. Le traitement prodigué ne consiste qu'en une psychothérapie. Il ressort du récapitulatif de ses rendez-vous du 26 juin 2012 qu'il a consulté une psychologue à deux reprises en janvier 2012, une fois en février, lors de deux entretiens en mars ainsi qu'en mai 2012. Le rapport du 6 mai 2013 ne précisant nullement les intervalles du suivi psychiatrique, malgré la demande expresse du juge instructeur, le recourant n'a pas établi que ses entretiens se seraient intensifiés d'une manière significative entre l'été 2012 et ce jour. De plus, à défaut d'informations contraires, il ne dispose d'aucun traitement médicamenteux. Ainsi, force est d'admettre, au vu du dossier, que son état ne nécessite pas des soins essentiels ou une prise en charge médicale particulièrement lourde, de nature à mettre sa vie en péril en cas de renvoi au Congo.</w:t>
      </w:r>
    </w:p>
    <w:p>
      <w:r>
        <w:rPr>
          <w:b/>
        </w:rPr>
        <w:t>E. 7.4</w:t>
      </w:r>
    </w:p>
    <w:p>
      <w:r>
        <w:t>En outre, il ne ressort du dossier aucun élément dont on pourrait inférer que l'exécution du renvoi impliquerait une mise en danger concrète du recourant. A cet égard, le Tribunal relève qu'il bénéficie d'une formation de maçon, d'une expérience professionnelle de plusieurs année en qualité de commerçant au Congo et qu'il a effectué divers travaux durant son séjour en Suisse. Il est né et a vécu à Kinshasa jusqu'à son départ, le 26 juin 2009. Dès lors, compte tenu de sa présence de plus de près de trente-neuf ans dans la capitale congolaise, il peut être raisonnablement présumé qu'il y possède un solide réseau social, sur lequel il pourra compter au besoin à son retour.</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10.1</w:t>
      </w:r>
    </w:p>
    <w:p>
      <w:r>
        <w:t>Le Tribunal constate que la mandataire du recourant n'a pas expressément sollicité la nomination d'un représentant d'office ni l'allocation de dépens (cf. art. 65 al. 2 PA). Ainsi, bien que l'intitulé de la demande d'assistance judiciaire soit erroné, le Tribunal considère que le recourant n'a requis que l'assistance judiciaire partielle (cf. art. 65 al. 1 PA) et non totale. D'ailleurs, lorsque le juge instructeur a prononcé, dans sa décision incidente du 25 mars 2013, qu'il statuerait ultérieurement sur la demande d'assistance judiciaire partielle, la mandataire n'a pas émis de contestation.</w:t>
      </w:r>
    </w:p>
    <w:p>
      <w:r>
        <w:rPr>
          <w:b/>
        </w:rPr>
        <w:t>E. 10.2</w:t>
      </w:r>
    </w:p>
    <w:p>
      <w:r>
        <w:t>Les conclusions du recours portant sur l'exécution du renvoi n'étaient pas vouées à l'échec et le recourant a établi son indigence, de sorte que la requête d'assistance judiciaire partielle est admise (art. 65 al. 1 PA). Il n'est dès lors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