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E-145/2011 vom 31. Januar 2012</w:t>
      </w:r>
    </w:p>
    <w:p>
      <w:r>
        <w:t>Bundesverwaltungsgericht, 2012-01-31, FR</w:t>
      </w:r>
    </w:p>
    <w:p>
      <w:r>
        <w:rPr>
          <w:b/>
        </w:rPr>
        <w:t xml:space="preserve">Quelle: </w:t>
      </w:r>
      <w:r>
        <w:t>https://mcp.opencaselaw.ch/entscheid/bvger_E-145_2011</w:t>
      </w:r>
    </w:p>
    <w:p>
      <w:r>
        <w:t>FR: TAF E-145/2011 du 31 janvier 2012</w:t>
      </w:r>
    </w:p>
    <w:p>
      <w:r>
        <w:t>IT: TAF E-145/2011 del 31 gennaio 2012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recours, en tant qu'il conteste le rejet de la demande d'asile et le prononcé du renvoi, est rejeté.</w:t>
      </w:r>
    </w:p>
    <w:p>
      <w:r>
        <w:rPr>
          <w:b/>
        </w:rPr>
        <w:t>E. 2</w:t>
      </w:r>
    </w:p>
    <w:p>
      <w:r>
        <w:t>Le recours, en tant qu'il conteste le refus de reconnaissance de la qualité de réfugié, est radié du rôle.</w:t>
      </w:r>
    </w:p>
    <w:p>
      <w:r>
        <w:rPr>
          <w:b/>
        </w:rPr>
        <w:t>E. 3</w:t>
      </w:r>
    </w:p>
    <w:p>
      <w:r>
        <w:t>La demande d'assistance judiciaire partielle est admise.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L'ODM versera aux recourants un montant de Fr. 400.- pour leurs dépens.</w:t>
      </w:r>
    </w:p>
    <w:p>
      <w:r>
        <w:rPr>
          <w:b/>
        </w:rPr>
        <w:t>E. 6</w:t>
      </w:r>
    </w:p>
    <w:p>
      <w:r>
        <w:t>Le présent arrêt est adressé au mandataire des recourants,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