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E-1459/2023 vom 11. April 2023</w:t>
      </w:r>
    </w:p>
    <w:p>
      <w:r>
        <w:t>Bundesverwaltungsgericht, 2023-04-11, DE</w:t>
      </w:r>
    </w:p>
    <w:p>
      <w:r>
        <w:rPr>
          <w:b/>
        </w:rPr>
        <w:t xml:space="preserve">Quelle: </w:t>
      </w:r>
      <w:r>
        <w:t>https://mcp.opencaselaw.ch/entscheid/bvger_E-1459_2023</w:t>
      </w:r>
    </w:p>
    <w:p>
      <w:r>
        <w:t>FR: TAF E-1459/2023 du 11 avril 2023</w:t>
      </w:r>
    </w:p>
    <w:p>
      <w:r>
        <w:t>IT: TAF E-1459/2023 del 11 aprile 2023</w:t>
      </w:r>
    </w:p>
    <w:p>
      <w:pPr>
        <w:pStyle w:val="Heading2"/>
      </w:pPr>
      <w:r>
        <w:t>Regeste</w:t>
      </w:r>
    </w:p>
    <w:p>
      <w:r>
        <w:t>Fristwiederherstellungsgesuch nach Nichteintretensentscheid</w:t>
      </w:r>
    </w:p>
    <w:p>
      <w:pPr>
        <w:pStyle w:val="Heading2"/>
      </w:pPr>
      <w:r>
        <w:t>Erwägungen</w:t>
      </w:r>
    </w:p>
    <w:p>
      <w:r>
        <w:rPr>
          <w:b/>
        </w:rPr>
        <w:t>E. 1.1</w:t>
      </w:r>
    </w:p>
    <w:p>
      <w:r>
        <w:t>Das Bundesverwaltungsgericht ist gemäss Art. 31 i.V.m. Art. 33 VGG für die Beurteilung von Beschwerden gegen Verfügungen des SEM nach Art. 5 VwVG zuständig (Art. 105 AsylG [SR 142.31]. Diese Zuständigkeit umfasst auch die Beurteilung von Gesuchen um Wiederherstellung von Fristen im Sinne von Art. 24 Abs. 1 VwVG, welche im Zusammenhang mit solchen Beschwerden stehen. Auf dem Gebiet des Asyls (respektive der Gewährung vorübergehenden Schutzes) entscheidet das Bundesverwaltungsgericht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2</w:t>
      </w:r>
    </w:p>
    <w:p>
      <w:r>
        <w:t>Das Bundesverwaltungsgericht entscheidet in der Regel - und so auch vorliegend - in der Besetzung mit drei Richterinnen oder Richtern (Art. 21 Abs. 1 VGG).</w:t>
      </w:r>
    </w:p>
    <w:p>
      <w:r>
        <w:rPr>
          <w:b/>
        </w:rPr>
        <w:t>E. 3.1</w:t>
      </w:r>
    </w:p>
    <w:p>
      <w:r>
        <w:t>Gesuche, mit denen nach einem Nichteintreten des Bundesverwaltungsgerichts auf eine Asylbeschwerde (respektive eine Beschwerde gegen die Verweigerung vorübergehenden Schutzes) infolge Nichteinhaltung der Beschwerdefrist das Vorliegen entschuldbarer Gründe geltend gemacht wird, welche die Partei an der Einhaltung der Beschwerdefrist gehindert hätten, werden gemäss koordinierter Praxis der Abteilungen IV und V grundsätzlich im Verfahren nach Art. 24 Abs. 1 VwVG (Wiederherstellung der Frist) behandelt.</w:t>
      </w:r>
    </w:p>
    <w:p>
      <w:r>
        <w:rPr>
          <w:b/>
        </w:rPr>
        <w:t>E. 3.2</w:t>
      </w:r>
    </w:p>
    <w:p>
      <w:r>
        <w:t>In ihrer Eingabe vom 7. Februar 2023 ersucht die Gesuchstellerin um die Wiederherstellung der «Verjährung» beziehungsweise um die Annahme ihrer Eingabe «Beschwerde Appellieren» vom 28. Oktober 2022. Sinngemäss wird damit die Wiederherstellung der Beschwerdefrist beantragt.</w:t>
      </w:r>
    </w:p>
    <w:p>
      <w:r>
        <w:rPr>
          <w:b/>
        </w:rPr>
        <w:t>E. 3.3</w:t>
      </w:r>
    </w:p>
    <w:p>
      <w:r>
        <w:t>Die Eingabe vom 7. Februar 2023 ist daher als Fristwiederherstellungsgesuch entgegenzunehmen.</w:t>
      </w:r>
    </w:p>
    <w:p>
      <w:r>
        <w:rPr>
          <w:b/>
        </w:rPr>
        <w:t>E. 4.1</w:t>
      </w:r>
    </w:p>
    <w:p>
      <w:r>
        <w:t>Nach Art. 24 Abs. 1 VwVG wird eine ungenutzt verstrichene gesetzliche oder richterliche Frist wiederhergestellt, wenn der Gesuchsteller oder dessen Vertreter unverschuldeterweise abgehalten worden ist, binnen Frist zu handeln (materielle Voraussetzung), sofern er unter Angabe des Grundes innert 30 Tagen nach Wegfall des Hindernisses darum ersucht und die versäumte Rechtshandlung in der gleichen Frist nachholt (formelle Voraussetzungen). Eine Fristwiederherstellung gemäss Art. 24 Abs. 1 VwVG kann auch verlangt werden, wenn das Verfahren, bei dem die Frist verpasst worden ist, bereits abgeschlossen ist, wobei im Falle einer Gutheissung des Fristwiederherstellungsgesuchs der bestehende Entscheid aufgehoben wird (vgl. Patricia Egli, in: Bernhard Waldmann/Philippe Weissenberger [Hrsg.], Praxiskommentar VwVG, 2. Aufl., 2016, Art. 24, N 6 zu Art. 24).</w:t>
      </w:r>
    </w:p>
    <w:p>
      <w:r>
        <w:rPr>
          <w:b/>
        </w:rPr>
        <w:t>E. 4.2</w:t>
      </w:r>
    </w:p>
    <w:p>
      <w:r>
        <w:t>Ein Fristversäumnis gilt als unverschuldet, wenn dafür objektive Gründe vorliegen und der säumigen Partei beziehungsweise ihrer Vertretung keine Nachlässigkeit vorgeworfen werden kann. Massgeblich sind nur solche Gründe, die der Partei auch bei Aufwendung der üblichen Sorgfaltspflicht die Wahrung ihrer Interessen verunmöglicht oder unzumutbar erschwert hätten. Daneben können auch subjektive Gründe eine Fristwiederherstellung rechtfertigen. Solche sind anzunehmen, wenn die gesuchstellende Person zwar objektiv zu handeln in der Lage wäre, aber untätig bleibt, weil sie die Situation infolge eines Irrtums oder aufgrund mangelnder Kenntnisse nicht richtig einzuschätzen vermag, ohne dass ihr eine Vernachlässigung der nach Treu und Glauben zumutbaren Aufmerksamkeit vorgeworfen werden könnte. Auch eine Kumulation verschiedener Umstände, die je für sich betrachtet das Versäumnis nicht zu entschuldigen vermöchten, kann die Voraussetzungen von Art. 24 VwVG erfüllen. Bei der Beurteilung eines Wiederherstellungsgrundes ist praxisgemäss ein strenger Massstab anzuwenden (vgl. zum Ganzen Stefan Vogel, in: Christoph Auer/Markus Müller/Benjamin Schindler [Hrsg.], Kommentar zum Bundesgesetz über das Verwaltungsverfahren [VwVG], 2. Aufl. 2019, Art. 24 N. 19 ff.; Patricia Egli, a.a.O., Art. 24 N. 12 ff.; vgl. statt vieler auch Urteil des BVGer D-3309/2022 vom 1. September 2022). Der Nachweis, dass die Frist wegen eines unverschuldeten Hindernisses nicht gewahrt werden konnte, ist vom Gesuchsteller zu erbringen, wobei die entsprechenden Umstände zu beweisen sind und ein blosses Glaubhaftmachen insoweit nicht genügt (vgl. statt vieler Urteil des BVGer D-5518/2022 vom 15. Dezember 2022 E. 4.3; Moser/Beusch/Kneubühler, Prozessieren vor dem Bundesverwaltungsgericht, 3. Auflage 2022, Rz. 2.1.40).</w:t>
      </w:r>
    </w:p>
    <w:p>
      <w:r>
        <w:rPr>
          <w:b/>
        </w:rPr>
        <w:t>E. 5</w:t>
      </w:r>
    </w:p>
    <w:p>
      <w:r>
        <w:t>Mit ihrer Eingabe vom 7. Februar 2023 reicht die Gesuchstellerin die von ihr unterzeichnete, mit «Beschwerde Appellieren» betitelte Rechtsschrift vom 28. Oktober 2022 ein. Ihren weiteren Angaben zufolge hat sie das vom 28. Oktober 2022 datierte Dokument in der Ukraine verfasst; sie gibt als Adresse eine Anschrift in der Stadt B._______ an. Sie führt weiter aus, diese Eingabe der ukrainischen Post übergeben zu haben. Aufgrund der vom Krieg gezeichneten Verhältnisse sei es ihr nicht möglich gewesen, von ihrem Aufenthaltsort aus - ein Luftschutzbunker respektive ihre Wohnung in B._______ - die Beschwerdeeingabe rechtzeitig einzureichen. Sie habe nicht gewusst, dass ihr eine 30-tägige Beschwerdefrist zur Anfechtung der SEM-Verfügung vom 26. September 2022 zur Verfügung gestanden habe.</w:t>
      </w:r>
    </w:p>
    <w:p>
      <w:r>
        <w:rPr>
          <w:b/>
        </w:rPr>
        <w:t>E. 5.1</w:t>
      </w:r>
    </w:p>
    <w:p>
      <w:r>
        <w:t>Die im Zeitpunkt der Verfassung der Eingabe vom 28. Oktober 2022 und heute in der Ukraine respektive in B._______ herrschende Lage ist dem Gericht bekannt. Der Umstand, dass es der Gesuchstellerin aufgrund der durch den Krieg in Mitleidenschaft genommenen Infrastruktur in der Ukraine nicht möglich war, von B._______ aus rechtzeitig eine Beschwerde beim Gericht einzureichen, kann als notorisch gelten.</w:t>
      </w:r>
    </w:p>
    <w:p>
      <w:r>
        <w:rPr>
          <w:b/>
        </w:rPr>
        <w:t>E. 5.2.1</w:t>
      </w:r>
    </w:p>
    <w:p>
      <w:r>
        <w:t>Wie unter E. 4.1 dargelegt, hätte die Gesuchstellerin unter Angabe des Grundes für die Fristversäumnis innert 30 Tagen nach Wegfall des Hindernisses um eine Fristwiederherstellung nachsuchen und die versäumte Rechtshandlung - die Beschwerdeerhebung - innert der gleichen Frist nachholen müssen, um die formellen Voraussetzungen von Art. 24 Abs. 1 VwVG zu erfüllen.</w:t>
      </w:r>
    </w:p>
    <w:p>
      <w:r>
        <w:rPr>
          <w:b/>
        </w:rPr>
        <w:t>E. 5.2.2</w:t>
      </w:r>
    </w:p>
    <w:p>
      <w:r>
        <w:t>Ob die Gesuchstellerin mit der Einreichung der Eingabe vom 7. Februar 2023, in welcher die Eingabe «Beschwerde Appellieren» vom 28. Oktober 2022 einen integrativen Bestandteil bildet, die Voraussetzung des Nachholens der versäumten Rechtshandlung im Sinne von Art. 24 Abs. 1 VwVG erfüllt, bleibt fraglich, braucht aber vorliegend nicht abschliessend geklärt zu werden, da - wie nachfolgend dargelegt - das Gesuch um Fristwiederherstellung ohnehin abzuweisen ist.</w:t>
      </w:r>
    </w:p>
    <w:p>
      <w:r>
        <w:rPr>
          <w:b/>
        </w:rPr>
        <w:t>E. 5.3.1</w:t>
      </w:r>
    </w:p>
    <w:p>
      <w:r>
        <w:t>Die den Schutzstatus «S» verweigernde Verfügung des SEM vom 26. September 2022 wurde gleichentags dem damaligen Rechtsvertreter der Gesuchstellerin eröffnet. Die in der Verfügung aufgeführte Rechtsmittelbelehrung hält explizit fest, dass innert 30 Tagen ab Eröffnung beim Bundesverwaltungsgericht (unter Angabe der Anschrift) Beschwerde erhoben werden könne und dass diese Beschwerde nebst den Begehren und deren Begründung sowie Angabe der Beweismittel auch die Unterschrift der Gesuchstellerin (respektive damaligen Beschwerdeführerin) oder ihrer Rechtsvertretung zu enthalten habe (vgl. Akten N [...], Akten 6 und 7).</w:t>
      </w:r>
    </w:p>
    <w:p>
      <w:r>
        <w:rPr>
          <w:b/>
        </w:rPr>
        <w:t>E. 5.3.2</w:t>
      </w:r>
    </w:p>
    <w:p>
      <w:r>
        <w:t>Die Gesuchstellerin hätte Gelegenheit gehabt, nach Erhalt der angefochtenen Verfügung - noch während ihres Aufenthaltes in der Schweiz - innert der 30-tägigen Beschwerdefrist zu handeln und entweder persönlich Beschwerde zu erheben oder durch ihren damaligen Rechtsvertreter, ihre Mutter oder eine anderweitige Person Beschwerde erheben zu lassen. Die in der angefochtenen Verfügung angebrachte Rechtsmittelbelehrung, in welcher auf die gesetzliche 30-tägige Beschwerdefrist hingewiesen wurde, war dem damaligen Rechtsvertreter, welchem die Verfügung eröffnet wurde, bekannt. Weshalb die Gesuchstellerin es aber vorgezogen hat, sofort nach Erhalt der SEM-Verfügung vom 26. September 2022 die Schweiz zu verlassen und in die Ukraine zurückzukehren, erschliesst sich dem Gericht nicht. Von der Gesuchstellerin wurde auch nicht behauptet oder dargelegt, dass sie aus zwingenden Gründen sofort nach B._______ hätte zurückkehren müssen.</w:t>
      </w:r>
    </w:p>
    <w:p>
      <w:r>
        <w:rPr>
          <w:b/>
        </w:rPr>
        <w:t>E. 5.3.3</w:t>
      </w:r>
    </w:p>
    <w:p>
      <w:r>
        <w:t>Entgegen den anderslautenden Ausführungen in ihrer Eingabe vom 7. Februar 2023 hätte es der Gesuchstellerin respektive ihrem damaligen Rechtsvertreter bewusst sein müssen, dass ihr zur Beschwerdeeinreichung eine 30-tägige Beschwerdefrist zur Verfügung gestanden hat und sie eine allfällige Beschwerde innert dieser Frist beim Bundesverwaltungsgericht hätte einreichen müssen.</w:t>
      </w:r>
    </w:p>
    <w:p>
      <w:r>
        <w:rPr>
          <w:b/>
        </w:rPr>
        <w:t>E. 5.3.4</w:t>
      </w:r>
    </w:p>
    <w:p>
      <w:r>
        <w:t>Wie bereits festgehalten, ist aktenkundig, dass die Gesuchstellerin nach Erhalt der abweisenden Verfügung zurück in die Ukraine gereist ist. Aufgrund der Angaben in der Eingabe mit dem Titel «Beschwerde Appellieren» muss davon ausgegangen werden, dass die Gesuchstellerin am 28. Oktober 2022 in Kiew eine Beschwerde verfasst hat. Aus dem vorangehenden Verfahren um Gewährung vorübergehenden Schutzes geht weiter hervor, dass die Gesuchstellerin via ihrem mobilen Telefongerät in regelmässigem Kontakt zu ihrer sich in der Schweiz aufhaltenden Mutter gestanden hat. Sie hat mehrere Fotoaufnahmen und mobile Nachrichten an ihre Mutter in der Schweiz senden können und es war ihrer Mutter möglich, diese dem Gericht weiterzuleiten. Im Rahmen des Instruktionsverfahrens E-4796/2022 wurde der Gesuchstellerin respektive ihrer Mutter mitgeteilt, dass die Eingabe vom 19. Oktober 2022 (welche die Mutter im Namen ihrer Tochter dem Gericht eingereicht hat) den gesetzlichen Anforderungen nicht genügt, weil sie keine Unterschrift der Gesuchstellerin enthält. Der Gesuchstellerin wurde Gelegenheit eingeräumt, innert sieben Tagen ab Erhalt der Zwischenverfügung vom 26. Oktober 2022 eine von ihr - oder einer mit Vollmacht mandatierten Rechtsvertretung - mit Originalunterschrift nachzureichen. Weshalb die Gesuchstellerin nicht ihre Mutter - oder eine anderweitige Person - mit der Wahrung ihrer Interessen im damaligen Beschwerdeverfahren beauftragt hat, bleibt nicht nachvollziehbar. Nachdem es ihr möglich war, ihrer Mutter Aufnahmen - von Dokumenten und Fotos - via ihrem Mobiltelefon in die Schweiz zu senden, ist unverständlich, weshalb sie nicht in der Lage gewesen ist, eine Fotoaufnahme einer von ihr unterzeichneten Vollmacht oder die Aufnahme ihrer eigenhändig unterzeichneten Beschwerdeschrift auf die gleiche Art und Weise in die Schweiz zu senden.</w:t>
      </w:r>
    </w:p>
    <w:p>
      <w:r>
        <w:rPr>
          <w:b/>
        </w:rPr>
        <w:t>E. 5.4</w:t>
      </w:r>
    </w:p>
    <w:p>
      <w:r>
        <w:t>Nach dem Gesagten muss festgestellt werden, dass die Gesuchstellerin keine geeigneten Vorkehrungen getroffen hat, um sicherzustellen, dass sie fristgerecht eine Beschwerdeschrift beim Gericht einreicht oder eine solche einreichen lässt. Auch unter Berücksichtigung der örtlichen Verhältnisse in B._______ muss sie sich diesbezüglich eine Nachlässigkeit respektive eine Sorgfaltspflichtverletzung vorwerfen lassen. Bei dieser Sachlage kann nicht von einem unverschuldeten Versäumnis ausgegangen werden.</w:t>
      </w:r>
    </w:p>
    <w:p>
      <w:r>
        <w:rPr>
          <w:b/>
        </w:rPr>
        <w:t>E. 5.5</w:t>
      </w:r>
    </w:p>
    <w:p>
      <w:r>
        <w:t>Folglich sind die (materiellen) Voraussetzungen für eine Wiederherstellung der Frist nach Art. 24 Abs. 1 VwVG nicht erfüllt.</w:t>
      </w:r>
    </w:p>
    <w:p>
      <w:r>
        <w:rPr>
          <w:b/>
        </w:rPr>
        <w:t>E. 6</w:t>
      </w:r>
    </w:p>
    <w:p>
      <w:r>
        <w:t>Das Fristwiederherstellungsgesuch ist demnach abzuweisen.</w:t>
      </w:r>
    </w:p>
    <w:p>
      <w:r>
        <w:rPr>
          <w:b/>
        </w:rPr>
        <w:t>E. 7</w:t>
      </w:r>
    </w:p>
    <w:p>
      <w:r>
        <w:t>Es bleibt schliesslich festzuhalten, dass die verspätete Eingabe auch inhaltlich an der verweigerten Schutzgewährung nichts zu ändern vermag. Um in der Schweiz vorübergehenden Schutz zu erhalten, muss sich die den Schutz beanspruchende Person grundsätzlich in der Schweiz aufhalten. Reisen ins Ausland respektive in die Ukraine sind für Schutzberechtigte zwar nicht gänzlich ausgeschlossen. Der Schutzstatus kann jedoch widerrufen werden, wenn sich die schutzbedürftige Person länger als 15 Tage pro Quartal im Heimat- oder Herkunftsstaat aufhält ([Art. 78 Abs. 1 Bst c AsylG; Art. 51 AsylV 1]; vgl. zum Ganzen: https://www.sem.admin.ch/sem/de/home/sem/aktuell/ukraine-krieg.html, abgerufen am 29.03.2023). Nachdem sich die Gesuchstellerin seit Oktober 2022 ununterbrochen in der Ukraine aufhält, erfüllt sie bereits die Voraussetzung der persönlichen Anwesenheit in der Schweiz nicht.</w:t>
      </w:r>
    </w:p>
    <w:p>
      <w:r>
        <w:rPr>
          <w:b/>
        </w:rPr>
        <w:t>E. 8</w:t>
      </w:r>
    </w:p>
    <w:p>
      <w:r>
        <w:t>Gestützt auf Art. 6 Bst. a des Reglements vom 21. Februar 2008 über die Kosten und Entschädigungen vor dem Bundesverwaltungsgericht [VGKE, SR 173.320.2]) wird auf die Erhebung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