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E-1455/2022 vom 25. Februar 2022</w:t>
      </w:r>
    </w:p>
    <w:p>
      <w:r>
        <w:t>Bundesverwaltungsgericht, 2022-02-25, DE</w:t>
      </w:r>
    </w:p>
    <w:p>
      <w:r>
        <w:rPr>
          <w:b/>
        </w:rPr>
        <w:t xml:space="preserve">Quelle: </w:t>
      </w:r>
      <w:r>
        <w:t>https://mcp.opencaselaw.ch/entscheid/bvger_E-1455_2022_d20220225</w:t>
      </w:r>
    </w:p>
    <w:p>
      <w:r>
        <w:t>FR: TAF E-1455/2022 du 25 février 2022</w:t>
      </w:r>
    </w:p>
    <w:p>
      <w:r>
        <w:t>IT: TAF E-1455/2022 del 25 febbraio 2022</w:t>
      </w:r>
    </w:p>
    <w:p>
      <w:pPr>
        <w:pStyle w:val="Heading2"/>
      </w:pPr>
      <w:r>
        <w:t>Regeste</w:t>
      </w:r>
    </w:p>
    <w:p>
      <w:r>
        <w:t>Vollzug der Wegweisung | Vollzug der Wegweisung; Verfügung des SEM vom 25. Februar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 vorbehältlich nachste- hende Erwägung 3 –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Der Beschwerde kommt von Gesetzes wegen aufschiebende Wirkung zu (vgl. Art. 42 AsylG und Art. 55 Abs. 1 VwVG) und die Vorinstanz hat diese vorliegend nicht entzogen. Auf den diesbezüglichen Antrag ist daher nicht einzutreten.</w:t>
      </w:r>
    </w:p>
    <w:p>
      <w:r>
        <w:rPr>
          <w:b/>
        </w:rPr>
        <w:t>E. 4</w:t>
      </w:r>
    </w:p>
    <w:p>
      <w:r>
        <w:t>Der Beschwerdeführer hat mit seiner Beschwerde die Ziffern 4 und 5 der vorinstanzlichen Verfügung, den Vollzug der Wegweisung betreffend, an- gefochten. Die Verneinung der Flüchtlingseigenschaft, die Ablehnung des Asylgesuchs und die Anordnung der Wegweisung blieben unangefochten und sind mit Ablauf der Beschwerdefrist in Rechtskraft erwachsen. Gegen- stand des vorliegenden Beschwerdeverfahrens bildet somit einzig die Frage, ob die Wegweisung zu vollziehen ist oder ob anstelle des Vollzugs eine vorläufige Aufnahme anzuordnen ist (Art. 44 AsylG i.V m. Art. 83 AIG [SR 142.20]).</w:t>
      </w:r>
    </w:p>
    <w:p>
      <w:r>
        <w:t>E-1455/2022 Seite 5</w:t>
      </w:r>
    </w:p>
    <w:p>
      <w:r>
        <w:rPr>
          <w:b/>
        </w:rPr>
        <w:t>E. 5.1</w:t>
      </w:r>
    </w:p>
    <w:p>
      <w:r>
        <w:t>Der Beschwerdeführer rügt eine unvollständige Abklärung des rechts- erheblichen Sachverhaltes und eine Verletzung der Begründungspflicht. Hierbei handelt es sich um formelle Rügen, welche vorab zu beurteilen sind, da sie allenfalls geeignet wären,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Aus dem Anspruch auf rechtliches Gehör nach Art. 29 Abs. 2 BV ergibt sich für die Behörden die Pflicht, ihren Entscheid ausreichend und nachvollzieh- bar zu begründen (Art. 35 Abs. 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5.3</w:t>
      </w:r>
    </w:p>
    <w:p>
      <w:r>
        <w:t>Der Beschwerdeführer begründet die Rüge der Verletzung der Pflicht der vollständigen und richtigen Abklärung des Sachverhalts damit, die Vor- instanz habe ihn anlässlich der Anhörung mit gewissen Widersprüchen nicht konfrontiert. Zudem hätten seine Aussagen zu seiner genauen Ad- resse, zu seinem Aufenthalt in Italien, zu seiner Reise in die Schweiz und zu seinem Alter durch die Vorinstanz einer Überprüfung unterzogen wer- den können. Die Vorinstanz gehe zu Unrecht von positiven Faktoren be- treffend sein Beziehungsnetz in Marokko aus. Es sei nicht abgeklärt wor- den, wie sein Verhältnis zu seiner Grossmutter mütterlicherseits sei, ob diese noch lebe, welche seiner Kollegen in Marokko vorhanden seien und ob diese in der Lage wären, ihn bei einer Rückkehr in sein Heimatland zu unterstützen. Da er erst kürzlich volljährig geworden sei, hätte seine Weg- weisung unter dem Aspekt des Übereinkommens vom 20. November 1989 über die Rechte des Kindes (KRK, SR 0.107) geprüft werden müssen.</w:t>
      </w:r>
    </w:p>
    <w:p>
      <w:r>
        <w:t>E-1455/2022 Seite 6 Der Beschwerdeführer wurde anlässlich der Befragung und der Anhörung ausführlich zu seiner Person und seinen Asylgründen befragt und es wurde ihm durch Nachfragen die Möglichkeit gegeben, detaillierte Ausführungen zu machen. Im Übrigen erklärte er am Ende der Befragung, er habe alles sagen können, was für sein Asylgesuch wichtig sei. Alleine der Umstand, dass die Vorinstanz einer anderen Linie folgt als vom Beschwerdeführer vertreten und aus sachlichen Gründen auch zu einer anderen Würdigung der Vorbringen gelangt als von ihm verlangt, bedeutet noch keine ungenü- gende Sachverhaltsfeststellung. Die Vorinstanz hat seine Vorbringen zu seiner Adresse, zu seinem Aufenthalt in Italien und zu seiner Reise in die Schweiz geprüft und als unglaubhaft befunden. In antizipierter Beweiswür- digung bestand deshalb keine Veranlassung, weitere Sachverhaltsabklä- rungen zu treffen. In Bezug auf sein Alter wurde ein Altersgutachten erstellt und festgestellt, dass sein angegebenes Lebensalter mit den medizini- schen Befunden vereinbar ist. Soweit sich seine Kritik auf sein Beziehungs- netz in Marokko bezieht, ist in der nachfolgenden materiellen Prüfung da- rauf einzugehen. Angesichts seiner zwischenzeitlich erfolgten Volljährigkeit erübrigt sich eine Prüfung des Wegweisungsvollzugs unter dem Aspekt der KRK. Der rechtserhebliche Sachverhalt wurde von der Vorinstanz richtig und vollständig festgestellt.</w:t>
      </w:r>
    </w:p>
    <w:p>
      <w:r>
        <w:rPr>
          <w:b/>
        </w:rPr>
        <w:t>E. 5.4</w:t>
      </w:r>
    </w:p>
    <w:p>
      <w:r>
        <w:t>Der Beschwerdeführer rügt eine Verletzung der Begründungspflicht, da die Vorinstanz seine Vorbringen zu Unrecht als unglaubhaft eingestuft habe. Zudem habe sich die Vorinstanz nicht dazu geäussert, inwiefern seine Ausführungen zu seinem Aufenthalt im Waisenhaus in auffallendem Widerspruch zu seinen Aussagen hinsichtlich des Reiseberichts oder der Gerichtsverhandlung stehen würden. Die Vorinstanz habe zudem im Zu- sammenhang mit dem Wegweisungsvollzug nicht gewürdigt, dass er über fünf Jahre nicht mehr in seiner Heimat gewesen sei. Ob die Glaubhaftigkeitsprüfung der Vorinstanz zutreffend ist, beschlägt nicht die Begründungspflicht, sondern ist eine Frage der rechtlichen Wür- digung der Sache, welche die materielle Entscheidung über die vorge- brachten Asylgründe betrifft. In der Verfügung erklärt die Vorinstanz, im Ge- gensatz zu seinen dürftigen Angaben über seinen Aufenthalt im Waisen- haus habe er zur Gerichtsverhandlung und zum Reisebericht anschaulich Schilderungen machen können. Zudem ging die Vorinstanz auf die lang- jährige Landesabwesenheit des Beschwerdeführers ein und erachtete den Wegweisungsvollzug auch unter diesem Aspekt als zumutbar. Die Vorinstanz hat ihren Entscheid damit zur Genüge begründet.</w:t>
      </w:r>
    </w:p>
    <w:p>
      <w:r>
        <w:t>E-1455/2022 Seite 7</w:t>
      </w:r>
    </w:p>
    <w:p>
      <w:r>
        <w:rPr>
          <w:b/>
        </w:rPr>
        <w:t>E. 5.5</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6.2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Marokko dort mit beachtlicher Wahrscheinlichkeit einer nach Art. 3 EMRK oder Art. 1 FoK verbotenen Strafe oder Behandlung ausgesetzt wäre. Auch die allgemeine Menschenrechtssituation in Marokko lässt den Wegweisungsvollzug zum</w:t>
      </w:r>
    </w:p>
    <w:p>
      <w:r>
        <w:t>E-1455/2022 Seite 8 heutigen Zeitpunkt nicht als unzulässig erscheinen. Der Vollzug der Weg- weisung ist zulässig.</w:t>
      </w:r>
    </w:p>
    <w:p>
      <w:r>
        <w:rPr>
          <w:b/>
        </w:rPr>
        <w:t>E. 6.3.1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6.3.2</w:t>
      </w:r>
    </w:p>
    <w:p>
      <w:r>
        <w:t>In Marokko herrscht weder Krieg oder Bürgerkrieg noch eine Situa- tion allgemeiner Gewalt, aufgrund derer eine Rückkehr generell unzumut- bar wäre (vgl. Urteil des BVGer E-151/2022 vom 24. Februar 2022).</w:t>
      </w:r>
    </w:p>
    <w:p>
      <w:r>
        <w:rPr>
          <w:b/>
        </w:rPr>
        <w:t>E. 6.3.3</w:t>
      </w:r>
    </w:p>
    <w:p>
      <w:r>
        <w:t>Die Vorinstanz begründet die Zumutbarkeit des Wegweisungsvoll- zugs damit, der Beschwerdeführer sei zwar erst vor kurzem volljährig ge- worden, seinem jungen Alter könne aber mit Hinweisen auf seine langjäh- rige Landesabwesenheit und der damit einhergehenden Selbständigkeit, seine Reiseerfahrungen sowie seine mehrjährige Arbeitstätigkeit in diver- sen Bereichen begegnet werden. Seine weitgehend als unglaubhaft zu be- urteilenden Angaben zu seinen heimatlichen Lebensumständen sowie Wohn- und Familienverhältnissen würden zwar eine vernünftige Prüfung der Zumutbarkeit des Wegweisungsvollzugs erschweren, gleichzeitig wür- den sie aber den Umkehrschluss zulassen, dass er in seiner Heimat über ein familiäres Beziehungsnetz und damit über eine gesicherte Wohnsitua- tion verfüge. An dem von ihm geltend gemachten Ableben seiner Mutter würden grosse Zweifel bestehen, da er die in Aussicht gestellte Todesur- kunde nicht eingereicht habe. Gemäss seinen Aussagen stehe er mit Kol- legen in seiner Heimat in Kontakt, weshalb auch von einem intakten sozi- alen Beziehungsnetz auszugehen sei, das ihm bei Bedarf eine Hilfe sein könne. Zudem sei er arbeitsfähig, was ihm den Wiedereinstieg ins heimat- liche Erwerbsleben erleichtere. Schliesslich stelle auch sein Gesundheits- zustand kein Vollzugshindernis dar. Im Rahmen der Anhörung habe er le- diglich Schlafstörungen geltend gemacht. In der Schweiz sei er aufgrund einer passageren Vigilanzminderung (Minderung der Wachheit) behandelt worden. Gemäss seinem Schreiben vom 14. Dezember 2021 seien seit dem Sommer 2021 aufgrund fehlender Notwendigkeit keine weiteren me- dizinischen Abklärungen durchgeführt worden und er habe sich auch nicht veranlasst gesehen, sich einer Psychotherapie zu unterziehen. Marokko</w:t>
      </w:r>
    </w:p>
    <w:p>
      <w:r>
        <w:t>E-1455/2022 Seite 9 verfüge über ein funktionierendes Gesundheitssystem, welchem er sich bei Bedarf anvertrauen könne. Der Beschwerdeführer bringt vor, er habe widerspruchsfreie Angaben zu den Problemen mit seinen beiden Onkeln, zum Verhältnis seiner mittler- weile verstorbenen Mutter, den geltend gemachten schwierigen Wohnver- hältnissen und seinem Aufenthalt im Waisenhaus gemacht. Es sei nicht angebracht, dass die Vorinstanz aufgrund seiner Aussagen den Umkehr- schluss ziehe, dass in seiner Heimat ein intaktes familiäres und soziales Beziehungsnetz bestehe. Er sei seit fünf Jahren nicht mehr in seiner Hei- mat gewesen. Seine Mutter sei in der Zwischenzeit verstorben und falls sie trotzdem noch am Leben sein sollte, wovon die Vorinstanz ausgehe, nütze es ihm nichts, da er weiterhin nicht an den Ort zurückkehren könne, wo er aufgewachsen sei. Zudem sei seine Mutter zuletzt selber auf Unterstützung durch ihre Freundinnen angewiesen gewesen. Zu seinen Onkeln bestehe keine Beziehung, weshalb diese ihm nicht helfen und ihn nicht aufnehmen würden. Es sei nicht abgeklärt worden, wie das Verhältnis zu seiner Gross- mutter mütterlicherseits sei und ob diese noch lebe. Aufgrund seiner Hin- weise auf Kollegen in Marokko könne nicht geschlossen werden, diese würden ihn unterstützen. Insgesamt sei unklar, wie gross das von der Vor- instanz als intakt bezeichnete Beziehungsnetz sei. Er habe in der E._______ in einer (...)fabrik gearbeitet, danach sei er jedoch keiner Ar- beitstätigkeit mehr nachgegangen. Zudem habe er keine Ausbildung ab- solviert. Er halte sich seit einigen Monaten in einer Pflegefamilie auf, wo es ihm gut gehe. Bei einer Rückkehr nach Marokko sei damit zu rechnen, dass seine psychischen und physischen Beschwerden wiederauftauchen wür- den.</w:t>
      </w:r>
    </w:p>
    <w:p>
      <w:r>
        <w:rPr>
          <w:b/>
        </w:rPr>
        <w:t>E. 6.3.4</w:t>
      </w:r>
    </w:p>
    <w:p>
      <w:r>
        <w:t>Nach Prüfung der Akten ist vorliegend nicht von einer konkreten Ge- fährdung des Beschwerdeführers bei einer allfälligen Rückkehr in sein Hei- matland trotz seines noch sehr jungen Alters und selbst, wenn seine Anga- ben über seine Familienangehörigen zutreffen sollten, auszugehen. Die Angaben des Beschwerdeführers zu den Problemen mit seinen Onkeln be- schränken sich auf vage Hinweise, welche auch in der Beschwerde nicht präzisiert werden. Es dürften also tatsächlich keine Probleme mit seinen Onkeln bestanden haben. Hinzu kommt, dass er bisher nicht belegt hat, dass seine Mutter verstorben ist. Anlässlich der Befragung und der Anhö- rung gab er zudem an, dass seine Grossmutter mütterlicherseits in Ma- rokko in der Stadt I._______ lebe (vgl. elektronische SEM-Akten […]). Er konnte somit das Fehlen eines familiären Beziehungsnetzes in Marokko nicht glaubhaft darlegen. Doch angesichts der nachfolgenden Angaben, ist</w:t>
      </w:r>
    </w:p>
    <w:p>
      <w:r>
        <w:t>E-1455/2022 Seite 10 davon auszugehen, dass der Beschwerdeführer auch ohne bestehendes familiäres Netz durchaus in der Lage ist, seine Existenzgrundlage selber zu sichern. Gemäss eigenen Angaben verfügt er in Marokko über Kollegen, zu welchen er in den letzten Jahren Kontakt pflegte. Die Schule hat er bis zur neunten Klasse besucht und war bereits in seiner Heimat als selbstän- diger Maler tätig. Mehr als vier Jahre lang hielt er sich in verschiedenen Ländern auf, arbeitete zwei Jahre lang in der E._______ in einer (...)fabrik und konnte dadurch seine Grundbedürfnisse befriedigen. Schliesslich ver- mögen auch seine gesundheitlichen Probleme nicht zur Annahme einer existenziellen Notlage zu führen. Es liegen aktuelle Arztberichte vor, wo- nach eine passagere Vigilanzminderung, eine depressive Symptomatik, Ohrenschmerzen sowie Zahn- und Zahnfleischprobleme bestanden ha- ben, welche behandelt wurden. Weder eine Nachbehandlung noch eine Psychotherapie ist angezeigt gemäss dem Schreiben des Beschwerdefüh- rers vom 14. Dezember 2021. Bezüglich seiner vagen Aussagen zu seinen Verwandten und zu seinen Wohnverhältnissen ist im Übrigen darauf hinzu- weisen, dass Wegweisungsvollzugshindernisse zwar grundsätzlich von Amtes wegen zu prüfen sind (Art. 6 AsylG i.V.m. Art. 12 VwVG). Diese Un- 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 hindernissen zu forschen, wenn durch gezielt vorenthaltene und tatsachen- widrige Angaben eine vernünftige Prüfung der Zumutbarkeit des Wegwei- sungsvollzugs verhindert wird. Die Begründung des Beschwerdeführers in seiner Beschwerdeschrift, die Schilderungen zur Gerichtsverhandlung und zu seiner Reise seien länger ausgefallen als seine Erklärungen zum Auf- enthalt im Waisenhaus, weil sich die Länge des Reiseberichts aus den ver- schiedenen Stationen über ungefähr vier Jahre hinweg ergeben habe und es sich beim Bericht zur Gerichtsverhandlung um einen Ablauf handle, be- stehend aus eigenen Stationen, die ihm geläufig seien, vermag nicht zu überzeugen. Vor dem Hintergrund, dass ein Aufenthalt in einem Waisen- haus ein einschneidendes Ereignis ist, er sich dort ungefähr zwei Monate aufgehalten habe und missbraucht worden sei, wäre zu erwarten gewesen, dass er dazu detaillierte Ausführungen machen kann. Aufgrund der Zweifel an seinen Aussagen zu seinen Wohnverhältnissen und den Problemen mit seinen Onkeln ist somit höchst wahrscheinlich, dass er in Marokko wieder</w:t>
      </w:r>
    </w:p>
    <w:p>
      <w:r>
        <w:t>E-1455/2022 Seite 11 im Haus seines verstorbenen Grossvaters wohnen könnte. Der Wegwei- sungsvollzug ist nach dem Dargelegten insgesamt auch in individueller Hinsicht als zumutbar zu erachten.</w:t>
      </w:r>
    </w:p>
    <w:p>
      <w:r>
        <w:rPr>
          <w:b/>
        </w:rPr>
        <w:t>E. 6.4</w:t>
      </w:r>
    </w:p>
    <w:p>
      <w:r>
        <w:t>Nach Art. 83 Abs. 2 AIG ist der Vollzug auch als möglich zu bezeichnen, weil es dem Beschwerdeführer obliegt, bei der zuständigen Vertretung ih- res Heimatstaats die für ihre Rückkehr notwendigen Reisedokumente zu beschaffen (Art. 8 Abs. 4 AslyG; BVGE 2008/34 E. 12). Allfällige Ein- schränkungen des Flugverkehrs oder Einreisebeschränkungen des Hei- matstaates im Zusammenhang mit der aktuellen Covid-19-Pandemie sind im Übrigen temporärer Art und bewirken keine Unmöglichkeit des Wegwei- sungsvollzugs.</w:t>
      </w:r>
    </w:p>
    <w:p>
      <w:r>
        <w:rPr>
          <w:b/>
        </w:rPr>
        <w:t>E. 6.5</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8.1</w:t>
      </w:r>
    </w:p>
    <w:p>
      <w:r>
        <w:t>Die gestellten Rechtsbegehren erweisen sich als aussichtslos, weshalb das Gesuch um Gewährung der unentgeltlichen Prozessführung ungeach- tet einer allfälligen prozessualen Bedürftigkeit abzuweisen ist (Art. 65 Abs. 1 VwVG; Art. 102m AsylG).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Urteil gegenstandslos geworden. (Dispositiv nächste Seite)</w:t>
      </w:r>
    </w:p>
    <w:p>
      <w:r>
        <w:t>E-1455/2022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