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E-1453/2024 vom 28. Februar 2024</w:t>
      </w:r>
    </w:p>
    <w:p>
      <w:r>
        <w:t>Bundesverwaltungsgericht, 2024-02-28, DE</w:t>
      </w:r>
    </w:p>
    <w:p>
      <w:r>
        <w:rPr>
          <w:b/>
        </w:rPr>
        <w:t xml:space="preserve">Quelle: </w:t>
      </w:r>
      <w:r>
        <w:t>https://mcp.opencaselaw.ch/entscheid/bvger_E-1453_2024_d20240228</w:t>
      </w:r>
    </w:p>
    <w:p>
      <w:r>
        <w:t>FR: TAF E-1453/2024 du 28 février 2024</w:t>
      </w:r>
    </w:p>
    <w:p>
      <w:r>
        <w:t>IT: TAF E-1453/2024 del 28 febbraio 2024</w:t>
      </w:r>
    </w:p>
    <w:p>
      <w:pPr>
        <w:pStyle w:val="Heading2"/>
      </w:pPr>
      <w:r>
        <w:t>Regeste</w:t>
      </w:r>
    </w:p>
    <w:p>
      <w:r>
        <w:t>Familienzusammenf&amp;uuml;hrung (Asyl) | Familienzusammenführung (Asyl) und Wegweisung; Verfügung des SEM vom 28.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1 AsylG; Art. 48 Abs. 1 sowie Art. 52 Abs. 1 VwVG).</w:t>
      </w:r>
    </w:p>
    <w:p>
      <w:r>
        <w:rPr>
          <w:b/>
        </w:rPr>
        <w:t>E. 1.4</w:t>
      </w:r>
    </w:p>
    <w:p>
      <w:r>
        <w:t>Auf die Beschwerde ist einzutreten.</w:t>
      </w:r>
    </w:p>
    <w:p>
      <w:r>
        <w:t>E-1453/2024 Seite 5</w:t>
      </w:r>
    </w:p>
    <w:p>
      <w:r>
        <w:rPr>
          <w:b/>
        </w:rPr>
        <w:t>E. 2.1</w:t>
      </w:r>
    </w:p>
    <w:p>
      <w:r>
        <w:t>In ihrer Beschwerde vom 6. März 2024 ersuchte die Beschwerdeführe- rin lediglich um Einbezug in den Asylstatus ihres Verlobten und als Even- tualantrag um vorläufige Aufnahme in der Schweiz wegen Unzumutbarkeit des Vollzugs der Wegweisung. Soweit die Verneinung der originären Flüchtlingseigenschaft und die Ablehnung des Asylgesuchs betreffend, blieb die Verfügung des SEM vom 28. Februar 2024 unangefochten. Die Dispositivziffern 1 und 2 der angefochtenen Verfügung sind demnach in Rechtskraft erwachsen.</w:t>
      </w:r>
    </w:p>
    <w:p>
      <w:r>
        <w:rPr>
          <w:b/>
        </w:rPr>
        <w:t>E. 2.2</w:t>
      </w:r>
    </w:p>
    <w:p>
      <w:r>
        <w:t>Gegenstand des vorliegenden Beschwerdeverfahrens bildet somit nur das beantragte Familienasyl nach Art. 51 Abs. 1 AsylG, die Wegweisung aus der Schweiz und der Vollzug der Wegweisung.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Zur Begründung ihrer Verfügung führte die Vorinstanz aus, die Be- schwerdeführerin erfülle die Flüchtlingseigenschaft nicht, nachdem sie keine gezielt gegen sie gerichtete Verfolgung geltend gemacht habe und die Folgen des schweren Erdbebens nicht asylrelevant seien. Die Bezie- hung zu ihrem Verlobten könne nicht als eheähnliche Beziehung angese- hen werden, womit ein Einbezug in dessen Asyl ausser Betracht falle. Die Beschwerdeführerin kenne ihren Verlobten zwar seit Sommer 2019, sie hätten aber nie in einem gemeinsamen Haushalt gelebt und sich erst vor zwei Monaten verlobt. Damit sei nicht von einem gefestigten Konkubinat auszugehen, das im Rahmen der Anwendung von Art. 51 Abs. 1 AsylG ei- ner Ehe gleichgestellt werden könne. Die eingereichten Beweismittel</w:t>
      </w:r>
    </w:p>
    <w:p>
      <w:r>
        <w:t>E-1453/2024 Seite 6 könnten an dieser Einschätzung nichts ändern. Dem Gesuch um Ausset- zung des Vollzugs für die Dauer des Heiratsverfahrens könne nicht statt- gegeben werden, weil die Zuständigkeit zur Regelung des rechtmässigen Aufenthalts in der Schweiz während des Ehevorbereitungsverfahrens bei der Migrationsbehörde des Wohnsitzkantons liege. Dem Wegweisungs- vollzug stehe nichts entgegen. Zwar komme die Beschwerdeführerin aus dem Erdbebengebiet, sie verfüge aber über ein abgeschlossenes Studium als (…) sowie mehrjährige Berufserfahrung. Ausserdem hätten weder sie selber noch ihre Familie finanzielle Probleme gehabt. Es sei daher davon auszugehen, sie könne sich sowohl sozial als auch wirtschaftlich rasch reintegrieren. Im Übrigen sei auch vom Bestehen einer individuell zumut- baren innerstaatlichen Aufenthaltsalternative an einem anderen Ort in der Türkei ausserhalb der Provinz Kahramanmaras auszugehen. In Bezug auf eine allfällige ausländerrechtliche Regelung ihres weiteren Verbleibs in der Schweiz sei das SEM nicht zuständig.</w:t>
      </w:r>
    </w:p>
    <w:p>
      <w:r>
        <w:rPr>
          <w:b/>
        </w:rPr>
        <w:t>E. 5.2</w:t>
      </w:r>
    </w:p>
    <w:p>
      <w:r>
        <w:t>Ihre Beschwerdeanträge begründete die Beschwerdeführerin damit, dass es sich bei ihrer Beziehung zu ihrem Verlobten um ein gefestigtes Konkubinat handle. Sie würden sich seit Sommer 2019 kennen und hätten bereits damals heiraten wollen. Es sei jedoch nicht zu einer Heirat gekom- men, weil ihr Verlobter den Heimatstaat aus politischen Gründen habe ver- lassen müssen. Eine ständige ungeteilte Wohngemeinschaft stelle kein wesentliches Element eines Konkubinats dar. Ihrem Verlobten sei das Ein- reichen eines Familiennachzugsgesuch bisher nicht möglich gewesen, weil er noch nicht arbeitstätig gewesen sei. Infolge der Erdbeben im Februar 2023 erweise sich der Vollzug der Wegweisung in dieses Gebiet als unzu- mutbar, womit sie zumindest vorläufig aufzunehmen sei.</w:t>
      </w:r>
    </w:p>
    <w:p>
      <w:r>
        <w:rPr>
          <w:b/>
        </w:rPr>
        <w:t>E. 6.1</w:t>
      </w:r>
    </w:p>
    <w:p>
      <w:r>
        <w:t>Nach dem Untersuchungsgrundsatz (Art. 6 AsylG i.V.m. Art. 12 VwVG) hat die Behörde von Amtes wegen für die richtige und vollständige Abklä- rung des rechtserheblichen Sachverhalts zu sorgen. Sie muss die für das Verfahren notwendigen Sachverhaltsunterlagen beschaffen und die recht- lich relevanten Umstände abklären sowie ordnungsgemäss darüber Be- weis führen. Unrichtig ist die Sachverhaltsfeststellung dann, wenn der Ver- fügung ein falscher und aktenwidriger Sachverhalt zugrunde gelegt wird. Unvollständig ist die Sachverhaltsfeststellung, wenn nicht alle für den Ent- scheid rechtsrelevanten Sachumstände berücksichtigt wurden. Dieser Grundsatz gilt indessen nicht uneingeschränkt, sondern findet sein Korrelat in der aus Art. 8 Abs. 1 AsylG fliessenden Mitwirkungspflicht der Asylsu- chenden (vgl. BVGE 2012/21 E. 5.1).</w:t>
      </w:r>
    </w:p>
    <w:p>
      <w:r>
        <w:t>E-1453/2024 Seite 7</w:t>
      </w:r>
    </w:p>
    <w:p>
      <w:r>
        <w:rPr>
          <w:b/>
        </w:rPr>
        <w:t>E. 6.2</w:t>
      </w:r>
    </w:p>
    <w:p>
      <w:r>
        <w:t>Die Vorinstanz hat die Beschwerdeführerin anlässlich ihrer Anhörung vom 19. Februar 2024 zur Beziehung zu ihrem Verlobten angehört und sie aufgefordert, ihre Angaben mittels objektiver Beweismittel zu begründen (vgl. SEM-Akten A23 ad F41–F92 und F82). In der Stellungnahme zum Entscheidentwurf vom 26. Februar 2024 konnte sie zu den Argumenten des SEM Stellung nehmen (vgl. a.a.O. A27). Sodann machte die Vor- instanz vor Erlass der angefochtenen Verfügung Abklärungen im Zusam- menhang mit dem eingeleiteten Heiratsverfahren (vgl. a.a.O. A28).</w:t>
      </w:r>
    </w:p>
    <w:p>
      <w:r>
        <w:rPr>
          <w:b/>
        </w:rPr>
        <w:t>E. 6.3</w:t>
      </w:r>
    </w:p>
    <w:p>
      <w:r>
        <w:t>Insgesamt hat das SEM den rechtserheblichen Sachverhalt vollständig und richtig abgeklärt. Soweit in der Beschwerde die Kassation der ange- fochtenen Verfügung beantragt worden ist, besteht dafür keine Veranlas- sung.</w:t>
      </w:r>
    </w:p>
    <w:p>
      <w:r>
        <w:rPr>
          <w:b/>
        </w:rPr>
        <w:t>E. 7.1</w:t>
      </w:r>
    </w:p>
    <w:p>
      <w:r>
        <w:t>Ehegatten von asylberechtigten Flüchtlingen werden gemäss Art. 51 Abs. 1 AsylG ihrerseits als Flüchtlinge anerkannt und erhalten Asyl, wenn keine besonderen Umstände dagegensprechen. In dauernder eheähnli- cher Gemeinschaft zusammenlebende Personen (Konkubinatspaare) sind den Ehegatten gleichgestellt (vgl. BVGE 2008/47 E. 4.1.2 ff.; Art. 1a Bst. e Asylverordnung 1 [AsylV 1]). Befinden sich die Ehegatten von Flüchtlingen und ihre minderjährigen Kinder in der Schweiz, erhalten sie – vorbehältlich besonderer Umstände – ebenfalls die Flüchtlingseigenschaft (und Asyl), auch wenn die Familiengemeinschaft erst in der Schweiz begründet wor- den ist (vgl. BVGE 2017 VI/4 E. 4.2 ff.).</w:t>
      </w:r>
    </w:p>
    <w:p>
      <w:r>
        <w:rPr>
          <w:b/>
        </w:rPr>
        <w:t>E. 7.2</w:t>
      </w:r>
    </w:p>
    <w:p>
      <w:r>
        <w:t>Nach Prüfung der Akten gelangt das Bundesverwaltungsgericht in Übereinstimmung mit der Vorinstanz zum Schluss, dass die Voraussetzun- gen für die asylrechtliche Familienzusammenführung gemäss Art. 51 Abs. 1 AsylG nicht erfüllt sind: Die Beschwerdeführerin vermochte auch in ihrer Beschwerdeschrift vom 6. März 2024 nicht darzulegen, dass sie in einer dauernden eheähnlichen Gemeinschaft mit ihrem Verlobten lebt. Zu Recht wies das SEM darauf hin, dass die Beschwerdeführerin ihren Part- ner zwar offenbar seit Sommer 2019 kennt, aufgrund dessen Ausreise im Oktober 2019 aber zumindest bis zu ihrer ersten Einreise in die Schweiz im April 2023 eine Fernbeziehung führte. Sie vermochte keinerlei Nach- weise zu erbringen, welche die angeblich dreijährige Beziehung zu ihrem Verlobten belegen könnten (vgl. SEM-Akten A23 ad F83 und A24). Zudem lebte sie weder während ihres Aufenthalts von April bis Juni 2023 noch seit ihrer Asylgesuchstellung am 13. November 2023 mit ihm in einem gemein- samen Haushalt. Vielmehr beantragte sie eine Privatunterbringung bei ih- rer Schwester (vgl. a.a.O. A21 f.; A23 ad F92).</w:t>
      </w:r>
    </w:p>
    <w:p>
      <w:r>
        <w:t>E-1453/2024 Seite 8</w:t>
      </w:r>
    </w:p>
    <w:p>
      <w:r>
        <w:rPr>
          <w:b/>
        </w:rPr>
        <w:t>E. 7.3</w:t>
      </w:r>
    </w:p>
    <w:p>
      <w:r>
        <w:t>Nach dem Gesagten ist festzustellen, dass die Voraussetzungen von Art. 51 Abs. 1 AsylG vorliegend nicht erfüllt sind, womit das SEM das Ge- such um Familienasyl zu Recht abgelehnt hat. Es bleibt der Beschwerde- führerin jedoch unbenommen, eine Familienzusammenführung im Rah- men des Ausländerrechts zu beantragen.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Mai wieder aufgehoben worden sei. Die Frage der Zumutbarkeit des Vollzugs der Wegweisungen dorthin sei nicht mehr generell zu verneinen, vielmehr sei in jedem Einzelfall unter Berücksichtigung der individuellen Umstände zu prüfen und zu beantworten.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E-1453/2024 Seite 9</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9.2.5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Nach den vorstehenden Ausführungen ge- lingt ihr das nicht. Auch die allgemeine Menschenrechtssituation im Hei- matstaat lässt den Wegweisungsvollzug zum heutigen Zeitpunkt nicht als unzulässig erscheinen.</w:t>
      </w:r>
    </w:p>
    <w:p>
      <w:r>
        <w:rPr>
          <w:b/>
        </w:rPr>
        <w:t>E. 9.2.6</w:t>
      </w:r>
    </w:p>
    <w:p>
      <w:r>
        <w:t>Nach dem Gesagten ist der Vollzug der Wegweisung der Beschwer- deführerin sowohl im Sinne der asyl- als auch der völkerrechtlichen Best- 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E-1453/2024 Seite 10</w:t>
      </w:r>
    </w:p>
    <w:p>
      <w:r>
        <w:rPr>
          <w:b/>
        </w:rPr>
        <w:t>E. 9.3.2</w:t>
      </w:r>
    </w:p>
    <w:p>
      <w:r>
        <w:t>Auch unter Berücksichtigung des Wiederaufflammens des türkisch- kurdischen Konflikts sowie der bewaffneten Auseinandersetzungen zwi- schen PKK und staatlichen Sicherheitskräften seit Juli 2015 in verschiede- nen Provinzen im Südosten des Landes sowie der Entwicklungen nach dem Militärputschversuch vom Juli 2016 ist gemäss konstanter Praxis des Bundesverwaltungsgerichts – auch für Angehörige der kurdischen Ethnie – nicht von einer Situation allgemeiner Gewalt oder bürgerkriegsähnlichen Verhältnissen in der Türkei auszugehen (vgl. statt vieler Urteil des BVGer E-865/2023 vom 27. Februar 2023 E. 8.4.2).</w:t>
      </w:r>
    </w:p>
    <w:p>
      <w:r>
        <w:rPr>
          <w:b/>
        </w:rPr>
        <w:t>E. 9.3.3.1</w:t>
      </w:r>
    </w:p>
    <w:p>
      <w:r>
        <w:t>Im Koordinationsurteil E-1308/2023 vom 19. März 2024 (zur Publi- kation als Referenzurteil vorgesehen) setzte sich das Bundesverwaltungs- gericht mit der seit Herbst 2023 angewandten Praxis des SEM in dessen Wegweisungsverfügungen auseinander, wonach der Ausnahmezustand in den elf von den Erdbeben im Februar 2023 betroffenen Provinzen am</w:t>
      </w:r>
    </w:p>
    <w:p>
      <w:r>
        <w:rPr>
          <w:b/>
        </w:rPr>
        <w:t>E. 9.3.3.2</w:t>
      </w:r>
    </w:p>
    <w:p>
      <w:r>
        <w:t>Im genannten Urteil nahm das Gericht eine grundsätzliche Ein- schätzung der Zumutbarkeit des Vollzugs der Wegweisungen in die von der Erdbebenkatastrophe vom Februar 2023 betroffenen Provinzen vor. Es kam dabei zum Schluss, dass sich die vom SEM definierte Praxis als sach- gerecht erweise. Demnach sei für die Beurteilung der Zumutbarkeit von Wegweisungen in die betroffenen Gebiete im Rahmen einer einzelfallwei- sen Prüfung der individuellen Lebenssituation der Betroffenen vorzuneh- men. Zu berücksichtigen sei dabei die Situation vulnerabler Personen, ins- besondere gebrechlicher, behinderter (oder sonst beeinträchtigter) sowie chronisch kranker Menschen, welche in die stark betroffenen Provinzen Hatay, Adiyaman, Kahramanmaras und Malatya zurückkehren müssten. Bei festgestellter Unzumutbarkeit der Rückkehr in eine der elf Erdbeben- betroffenen Provinzen sei in einem zweiten Schritt die Frage nach einer zumutbaren Aufenthaltsalternative in einer anderen Region der Türkei zu beantworten (vgl. BVGer E-1308/2023 E. 11).</w:t>
      </w:r>
    </w:p>
    <w:p>
      <w:r>
        <w:rPr>
          <w:b/>
        </w:rPr>
        <w:t>E. 9.3.4</w:t>
      </w:r>
    </w:p>
    <w:p>
      <w:r>
        <w:t>In der angefochtenen Verfügung wies die Vorinstanz zutreffend da- raufhin, dass die Beschwerdeführerin über ein Studium als (…) sowie über Berufserfahrung in diesem Bereich verfügt und weder sie noch ihre Familie finanzielle Probleme gehabt hätten. Zudem handelt es sich bei der</w:t>
      </w:r>
    </w:p>
    <w:p>
      <w:r>
        <w:t>E-1453/2024 Seite 11 Beschwerdeführerin um eine junge, gesunde Frau mit einem stabilen familiären Beziehungsnetz (vgl. SEM-Akten A23 ad F4 f., 20 und 34 ff.). Den Akten sind keine Hinweise auf eine individuelle Vulne- rabilität zu entnehmen.</w:t>
      </w:r>
    </w:p>
    <w:p>
      <w:r>
        <w:rPr>
          <w:b/>
        </w:rPr>
        <w:t>E. 9.3.5</w:t>
      </w:r>
    </w:p>
    <w:p>
      <w:r>
        <w:t>Nach dem Gesagten erweist sich der Vollzug der Wegweisung auch als zumutbar. Die Frage des Vorliegens einer zumutbaren innerstaatlichen Aufenthaltsalternative kann damit offenbleiben.</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mit der Beschwerde gestellte Gesuch um Gewährung der unent- geltlichen Prozessführung ist abzuweisen, da sich die von der Beschwer- deführerin gestellten Rechtsbegehren – wie sich aus den vorstehenden Er- wägungen ergibt – als aussichtlos erwiesen haben, womit die Vorausset- zungen von Art. 65 Abs. 1 VwVG nicht erfüllt sind. Das Gesuch um Verzicht auf die Erhebung eines Kostenvorschusses wird mit dem vorliegenden Ent- scheid in der Sache gegenstandslos.</w:t>
      </w:r>
    </w:p>
    <w:p>
      <w:r>
        <w:rPr>
          <w:b/>
        </w:rPr>
        <w:t>E. 11.2</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w:t>
      </w:r>
    </w:p>
    <w:p>
      <w:r>
        <w:t>E-1453/2024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