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E-1453/2019 vom 25. Juni 2019</w:t>
      </w:r>
    </w:p>
    <w:p>
      <w:r>
        <w:t>Bundesverwaltungsgericht, 2019-06-25, DE</w:t>
      </w:r>
    </w:p>
    <w:p>
      <w:r>
        <w:rPr>
          <w:b/>
        </w:rPr>
        <w:t xml:space="preserve">Quelle: </w:t>
      </w:r>
      <w:r>
        <w:t>https://mcp.opencaselaw.ch/entscheid/bvger_E-1453_2019</w:t>
      </w:r>
    </w:p>
    <w:p>
      <w:r>
        <w:t>FR: TAF E-1453/2019 du 25 juin 2019</w:t>
      </w:r>
    </w:p>
    <w:p>
      <w:r>
        <w:t>IT: TAF E-1453/2019 del 25 giugno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1.5</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unter Vorbehalt der Ausführungen in der Instruktionsverfügung vom 1. April 2019 (vgl. oben Bst. F) einzutreten.</w:t>
      </w:r>
    </w:p>
    <w:p>
      <w:r>
        <w:rPr>
          <w:b/>
        </w:rPr>
        <w:t>E. 1.6</w:t>
      </w:r>
    </w:p>
    <w:p>
      <w:r>
        <w:t>Der Spruchkörper im vorliegenden Verfahren wurde dem Rechtsvertreter mit Instruktionsverfügung vom 1. April 2019 soweit er damals bereits feststand, bekannt gegeben. Die weitergehende Offenlegung erübrigt sich angesichts des vorliegenden Urteils.</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In der Beschwerde werden verschiedene formelle Rügen erhoben, welche vorab zu beurteilen sind, da sie allenfalls geeignet wären, eine Kassation der vorinstanzlichen Verfügung zu bewirken. Der Beschwerdeführer rügt eine Verletzung des rechtlichen Gehörs, eine Verletzung der Begründungspflicht sowie eine unvollständige und unrichtige Abklärung des rechtserheblichen Sachverhalts.</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w:t>
      </w:r>
    </w:p>
    <w:p>
      <w:r>
        <w:t>Der Antrag auf Einsicht in einzelne Aktenstücke wurde mit Zwischenverfügung vom 1. April 2019 behandelt. Darauf kann verwiesen werden.</w:t>
      </w:r>
    </w:p>
    <w:p>
      <w:r>
        <w:rPr>
          <w:b/>
        </w:rPr>
        <w:t>E. 4.4</w:t>
      </w:r>
    </w:p>
    <w:p>
      <w:r>
        <w:t>Der Beschwerdeführer sieht seinen Anspruch auf rechtliches Gehör darin als verletzt, dass die Vorinstanz ihn trotz entsprechenden Antrags nicht erneut zu seinen Asylgründen angehört habe. So habe er sich zu seinem anhaltenden exilpolitischen Engagement noch nie mündlich äussern können. Dazu ist festzuhalten, dass die Vorinstanz nicht verpflichtet war, den Beschwerdeführer abermals anzuhören. Das Mehrfachgesuch wurde nach dem rechtskräftigen Abschluss des letzten Asylverfahrens innerhalb der Fünfjahresfrist von Art. 111c AsylG eingereicht. Bei dieser Konstellation ist eine Anhörung gemäss Art. 29 AsylG grundsätzlich nicht vorgesehen (vgl. BVGE 2014/39 E. 4.3). Der anwaltlich vertretene Beschwerdeführer konnte die neu geltend gemachten Asyl- respektive Wiedererwägungsgründe in seinem 32 Seiten umfassenden schriftlichen Gesuch ausführlich darlegen. In der Beschwerde wird denn auch diesbezüglich nichts Neues vorgetragen. Der Beschwerdeführer war aufgrund der ihm obliegenden Mitwirkungspflicht (vgl. Art. 8 AsylG) gehalten, seine neuen Asyl- respektive Wiedererwägungsgründe bereits bei der Einreichung des Gesuchs umfassend und substanziiert darzutun und mit entsprechenden Beweismitteln zu belegen, was er denn auch getan hat, indem er Fotografien von Teilnahmen an Demonstrationen in (...) zu den Akten reichte. Bei dem vom Beschwerdeführer in diesem Zusammenhang zitierten Rechtsgutachten (Beschwerde S. 19 f.) handelt es sich lediglich um eine Empfehlung von Prof. Dr. Walter Kälin an das SEM, aus welcher der Beschwerdeführer keine Ansprüche ableiten kann. Die Rüge erweist sich als unbegründet.</w:t>
      </w:r>
    </w:p>
    <w:p>
      <w:r>
        <w:rPr>
          <w:b/>
        </w:rPr>
        <w:t>E. 4.5</w:t>
      </w:r>
    </w:p>
    <w:p>
      <w:r>
        <w:t>Die Vorinstanz habe weiter das rechtliche Gehör des Beschwerdeführers verletzt, indem sie den Sachverhalt in revisionsrechtlich Relevantes und für ein Mehrfachgesuch Relevantes eingeteilt habe. Was die Vorbringen (Onkel Mitglied der LTTE, Anstellung als (...), exilpolitische Aktivitäten, angeblich veränderte Bedrohungslage durch Entwicklung der Sicherheitslage in Sri Lanka in den Jahren 2017/2018) des Beschwerdeführers betrifft, die sich auf Beweismittel und Sachverhalte stützen, welche vor dem Urteil des BVGer E-1073/2016 vom 22. Mai 2018 entstanden sind, ist das SEM darauf aufgrund seiner mangelnden funktionalen Zuständigkeit mit zutreffender Begründung nicht eingetreten. Es bleibt dem Beschwerdeführer unbenommen, mit den entsprechenden Beweismitteln ein form- und fristgerechtes Revisionsgesuch beim Bundesverwaltungsgericht zu stellen, wobei den Beweismitteln zur aktuellen Lage in Sri Lanka aufgrund des mangelnden persönlichen Bezugs zum Beschwerdeführer die Erheblichkeit abgesprochen werden dürfte. Eine Verletzung des rechtlichen Gehörs liegt nicht vor.</w:t>
      </w:r>
    </w:p>
    <w:p>
      <w:r>
        <w:rPr>
          <w:b/>
        </w:rPr>
        <w:t>E. 4.6</w:t>
      </w:r>
    </w:p>
    <w:p>
      <w:r>
        <w:t>Soweit der Rechtsvertreter unter dem Titel der Verletzung der Begründungspflicht vorbringt, sämtliche Sachverhaltselemente beziehungsweise Risikofaktoren und damit die individuelle Fluchtgeschichte des Beschwerdeführers hätten vor dem Hintergrund der aktuell verfügbaren Länderinformationen erneut geprüft werden müssen, beschlägt dies die rechtliche Würdigung des Sachverhalts und ist keine Frage der Begründungspflicht. In der angefochtenen Verfügung zeigt die Vorinstanz nachvollziehbar und im Einzelnen hinreichend differenziert auf, von welchen Überlegungen sie sich leiten liess. Sie setzte sich mit sämtlichen wesentlichen Vorbringen des Beschwerdeführers auseinander und ist somit ihrer Pflicht einer sorgfältigen Begründung nachgekommen.</w:t>
      </w:r>
    </w:p>
    <w:p>
      <w:r>
        <w:rPr>
          <w:b/>
        </w:rPr>
        <w:t>E. 4.7</w:t>
      </w:r>
    </w:p>
    <w:p>
      <w:r>
        <w:t>Weiter wird geltend gemacht, der rechtserhebliche Sachverhalt sei unvollständig und unrichtig abgeklärt worden.</w:t>
      </w:r>
    </w:p>
    <w:p>
      <w:r>
        <w:rPr>
          <w:b/>
        </w:rPr>
        <w:t>E. 4.7.1</w:t>
      </w:r>
    </w:p>
    <w:p>
      <w:r>
        <w:t>Die Vorinstanz habe das Risikoprofil des Beschwerdeführers und die allgemeine Lage in Sri Lanka falsch eingeschätzt. Aus formellen Gründen seien seine früheren Vorbringen bezüglich seiner LTTE-Verbindungen nicht gewürdigt und seine exilpolitischen Tätigkeiten nicht im Rahmen einer Anhörung erfragt worden. Weiter stelle das SEM auf sein unzutreffendes Lagebild vom 16. August 2016 ab, lasse aktuelle Entwicklungen unberücksichtigt und beschönige die Situation für tamilische Rückkehrende in Sri Lanka aus politischen Gründen. Die Lage in Sri Lanka habe sich vielmehr verschlechtert. Die im vorangehenden Asylverfahren vorgebrachten Asylgründe wurden mit Urteil des Bundeverwaltungsgerichts E-1073/2016 vom 22. Mai 2018 rechtskräftig beurteilt und daher von der Vorinstanz zu Recht nicht mehr berücksichtigt. Mit den neu vorgebrachten Sachverhaltselementen hat sich die Vorinstanz hinreichend auseinandergesetzt. Alleine der Umstand, dass die Vorinstanz in ihrer Länderpraxis zu Sri Lanka einer anderen Linie folgt, als vom Beschwerdeführer vertreten, und sie aus sachlichen Gründen auch zu einer anderen Würdigung der Vorbringen gelangt, als vom Beschwerdeführer verlangt, spricht nicht für eine ungenügende Sachverhaltsfeststellung.</w:t>
      </w:r>
    </w:p>
    <w:p>
      <w:r>
        <w:rPr>
          <w:b/>
        </w:rPr>
        <w:t>E. 4.7.2</w:t>
      </w:r>
    </w:p>
    <w:p>
      <w:r>
        <w:t>Soweit vorgebracht wird, die Vorinstanz sei in der angefochtenen Verfügung nicht auf die neue Ländersituation eingegangen, da die veränderte Sicherheitslage keinen Bezug zum Beschwerdeführer aufweise, trifft dies nicht zu. Die Vorinstanz hielt explizit fest, auch der am 26. Oktober 2018 begonnene Machtkampf zwischen Maithripala Sirisena, Mahinda Rajapaksa und Ranil Wickremesinghe vermöge an der Einschätzung nichts zu ändern, wobei es sich dabei um eine Frage der rechtlichen Würdigung der Sache und nicht um die Feststellung des Sachverhalts handelt.</w:t>
      </w:r>
    </w:p>
    <w:p>
      <w:r>
        <w:rPr>
          <w:b/>
        </w:rPr>
        <w:t>E. 4.8</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5.1</w:t>
      </w:r>
    </w:p>
    <w:p>
      <w:r>
        <w:t>Der Beschwerdeführer stellt für den Fall einer materiellen Beurteilung seiner Beschwerde durch das Bundesverwaltungsgericht folgende Beweisanträge: Es sei ihm eine angemessene Frist anzusetzen, innert welcher er die Asylakten seines Onkels aus (...) einreichen und darlegen könne, inwiefern dies seine asylrelevante Verfolgung belege und darstelle (Antrag 1). Es sei die Akte B1/5 offenzulegen, um festzustellen, ob der Konnex zwischen seinem Fall und dem seines Bruders (N [...]) vom SEM gemacht worden sei und ob vordergründig widerrechtliche Absprachen zwischen den beiden Fällen getroffen worden seien (Antrag 2). Es sei ihm vollständige Einsicht in die Vollzugsakten des SEM zu gewähren. Insbesondere sei ihm Einsicht in diejenigen Akten zu gewähren, welche von den Schweizer und den sri-lankischen Behörden im Zusammenhang mit seiner Ersatzreisepapierbeschaffung auf dem sri-lankischen Generalkonsulat angelegt worden seien (Antrag 3). Da SEM sei anzuweisen, dass es darlege, inwiefern die sri-lankische Gesetzgebung im Bereich Datenschutzgesetz dem Schweizer Schutzniveau entspreche und ob in diesem Zusammenhang die den Beschwerdeführer betreffenden und an die sri-lankischen Behörden überwiesenen Daten im Sinne des Schweizer Datenschutzrechts bzw. dem Schweizer Datenschutzrecht entsprechenden Schutzniveau behandelt würden (Antrag 4). Das SEM sei anzuweisen, im vorliegenden Verfahren detailliert zu erläutern, wie der Beschwerdeführer gegenüber den sri-lankischen Behörden vorzugehen habe, um Auskunft über die ihn betreffenden Daten zu erhalten. Das SEM habe zu erläutern, welche Konsequenzen eine Erkundigung durch einen abgewiesenen tamilischen Asylsuchenden bei den sri-lankischen Terrorbekämpfungsbehörden nach dem Vorhandensein von ihn betreffenden Daten nach sich ziehen würde (Antrag 5). Der Beschwerdeführer sei erneut ausführlich anzuhören, dies insbesondere zu seinen neu vorgebrachten Asylgründen und durch eine Person, welche über ausreichend Länderhintergrundinformation zu Sri Lanka verfüge (Antrag 6).</w:t>
      </w:r>
    </w:p>
    <w:p>
      <w:r>
        <w:rPr>
          <w:b/>
        </w:rPr>
        <w:t>E. 5.2</w:t>
      </w:r>
    </w:p>
    <w:p>
      <w:r>
        <w:t>Weder der Beschwerdeführer noch sein Bruder B._______ haben an ihren jeweiligen Anhörungen ausgesagt, sie hätten Verbindungen zu den LTTE. Ferner hatte der Beschwerdeführer auch vor der Ausreise aus Sri Lanka - was im Übrigen mit Urteil des BVGer E-1073/2016 vom 22. Mai 2018, E. 3.5 bereits rechtskräftig festgestellt wurde - keine begründete Furcht vor einer Verfolgung. Die Tatsache, dass sein Onkel Mitglied der LTTE gewesen sein solle, hatte damit vor seiner Ausreise aus Sri Lanka keine Konsequenzen für den Beschwerdeführer und es ist nicht erkennbar, dass sich aus den (...) Asylakten des betreffenden Onkels eine andere Einschätzung diesbezüglich oder eine Gefährdung bei einer allfälligen Rückkehr nach Sri Lanka ergeben könnte. Antrag 1 ist im Sinne einer antizipierten Beweiswürdigung abzulehnen.</w:t>
      </w:r>
    </w:p>
    <w:p>
      <w:r>
        <w:rPr>
          <w:b/>
        </w:rPr>
        <w:t>E. 5.3</w:t>
      </w:r>
    </w:p>
    <w:p>
      <w:r>
        <w:t>Akte B1/5 wurde dem Beschwerdeführer mit Zwischenverfügung vom 1. April offengelegt, womit Antrag 2 bereits behandelt wurde.</w:t>
      </w:r>
    </w:p>
    <w:p>
      <w:r>
        <w:rPr>
          <w:b/>
        </w:rPr>
        <w:t>E. 5.4</w:t>
      </w:r>
    </w:p>
    <w:p>
      <w:r>
        <w:t>Die Vorinstanz gewährte dem Rechtsvertreter des Beschwerdeführers mit Verfügung vom 21. September 2018 Einsicht in die Vollzugsakten. Antrag 3 ist somit abzuweisen.</w:t>
      </w:r>
    </w:p>
    <w:p>
      <w:r>
        <w:rPr>
          <w:b/>
        </w:rPr>
        <w:t>E. 5.5</w:t>
      </w:r>
    </w:p>
    <w:p>
      <w:r>
        <w:t>Das Bundesverwaltungsgericht bezog in BVGE 2017 VI/6 Stellung zu den entsprechenden Rügen im Zusammenhang mit dem Migrationsabkommen Schweiz - Sri Lanka betreffend die Datenweitergabe und damit möglicherweise verbundene Verpflichtungen der Schweizer Migrationsbehörden. Darauf ist zu verweisen (vgl. BVGE 2017 VI/6 E. 2.4.3 und 2.5.2). Auch eine Verletzung von Art. 6, 8 und 25 des Bundesgesetzes vom 19. Juni 1992 über den Datenschutz (DSG, SR 235.1) ist zu verneinen, da das Asylgesetz die Bekanntgabe von Personendaten an den Heimat- oder Herkunftsstaat in Art. 97 AsylG spezialgesetzlich regelt und den entsprechenden Artikeln im DSG damit vorgeht (vgl. Urteile des BVGer D-5100/2017 vom 12. April 2018 E. 5.2 und E-4293/2018 vom 8. August 2018 E. 8). Antrag 4 sowie der Antrag auf Feststellung der Widerrechtlichkeit der Übermittlung seiner Personendaten an die sri-lankischen Behörden sind somit abzuweisen.</w:t>
      </w:r>
    </w:p>
    <w:p>
      <w:r>
        <w:rPr>
          <w:b/>
        </w:rPr>
        <w:t>E. 5.6</w:t>
      </w:r>
    </w:p>
    <w:p>
      <w:r>
        <w:t>Der Beschwerdeführer hat sein Gesuch, wie die sri-lankischen Behörden die übermittelten Daten verwenden und welche Ergebnisse sie erzielen, direkt an die sri-lankischen Behörden zu stellen (BVGE 2017 VI/6 E. 2.4.3). Die Vorinstanz hat den diesbezüglichen Antrag folglich mit zutreffender Begründung zu Recht abgelehnt. Es obliegt dem Beschwerdeführer, sich über das Prozedere zu erkundigen, und ist nicht Sache des Gerichts, die Vorinstanz zur Erläuterung des genauen Verfahrens bezüglich eines allfälligen Auskunftsersuchens anzuhalten. Der entsprechende Antrag 5 ist abzuweisen.</w:t>
      </w:r>
    </w:p>
    <w:p>
      <w:r>
        <w:rPr>
          <w:b/>
        </w:rPr>
        <w:t>E. 5.7</w:t>
      </w:r>
    </w:p>
    <w:p>
      <w:r>
        <w:t>Gestützt auf die Ausführungen in der vorstehenden Erwägung 4.4 besteht auch im Beschwerdeverfahren keine Veranlassung zu einer Anhörung. Der Beweisantrag (Antrag 6) betreffend eine erneute Anhörung des Beschwerdeführers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Entscheidungen und Mitteilungen der Schweizerischen Asylrekurskommission [EMARK] 2000 Nr. 16 E. 5a m.w.H.).</w:t>
      </w:r>
    </w:p>
    <w:p>
      <w:r>
        <w:rPr>
          <w:b/>
        </w:rPr>
        <w:t>E. 6.3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Die Vorinstanz führte zur Begründung ihres Asylentscheids an, soweit der Beschwerdeführer neu vorbringe, ein Onkel sei Mitglied bei den LTTE gewesen, er selber sei nicht bloss (...), sondern auch (...) gewesen und er sei exilpolitisch tätig, handle es sich dabei um vorbestehende Tatsachen. Die Beurteilung dieser Vorbringen falle nicht in die Zuständigkeit des SEM, sondern sei allenfalls im Rahmen eines Revisionsverfahrens vom Bundesverwaltungsgericht zu beurteilen. Eine isolierte Beurteilung der Fotografie, welche den Beschwerdeführer an einer Demonstration «Ende Mai 2018», mithin möglicherweise nach Abschluss des ordentlichen Verfahrens, in (...) zeige, werde als nicht opportun erachtet, da die übrigen exilpolitischen Aktivitäten vor dem Urteil des BVGer datierten. Eine exilpolitische Tätigkeit vermöge im Übrigen rechtsprechungsgemäss nur dann eine im Sinne von Art. 3 AsylG relevante Furcht vor Verfolgung zu begründen, wenn der betreffenden Person ein überzeugter Aktivismus mit dem Ziel der Wiederbelebung des tamilischen Separatismus zugeschrieben werde. Soweit der Beschwerdeführer vorbringe, aus den von internationalen Organisationen und Nichtregierungsorganisationen erstellten Berichten gehe hervor, dass sich die menschenrechtliche Situation in Sri Lanka nicht verbessert habe und ihm bei einer Rückkehr aufgrund des veranlassten Backgroundchecks durch die Beschaffung von Ersatzpapieren eine asylrelevante Gefährdung drohe, mache er eine nachträgliche Veränderung der Sachlage geltend. Indes würden neue Gefährdungselemente durch die Übermittlung von Daten im gesetzlich vorgesehenen Rahmen nicht geschaffen. Es handle sich um ein standardisiertes und langjährig bewährtes Vorgehen, wobei ausschliesslich Personendaten bekannt gegeben würden, die dem Zweck der Ersatzreisepapierbeschaffung dienten. Die Datenschutzbestimmungen würden dabei vollumfänglich eingehalten. Der Beschwerdeführer lege nicht substanziiert dar, weshalb aus dem Umstand, dass die N-Nummer, der Ort der Passausstellung sowie der letzte Aufenthaltsort bekannt geworden seien, eine Gefährdungssituation für ihn resultieren solle. Das Vorliegen einer begründeten Furcht vor Verfolgungsmassnahmen wegen der Ersatzreisepapierbeschaffung sei zu verneinen. Das Migrationsabkommen sei nicht verletzt worden. Was das Begehren des Beschwerdeführers um Handlungsanweisungen für das Stellen eines Akteneinsichtsgesuchs bei den sri-lankischen Behörden angehe, sei es nicht Sache der Asylbehörden, Gesuchstellende in datenschutzrechtlichen Belangen gegenüber ausländischen Staaten zu beraten und theoretische Überlegungen zu allfälligen Konsequenzen eines Akteneinsichtsgesuchs anzustellen. Die Anträge auf Offenlegung und Löschung der übermittelten Angaben seien abzulehnen. Das Gesuch um Offenlegung der Verwendung der übermittelten Daten habe er direkt an die sri-lankischen Behörden zu stellen. Die vom Beschwerdeführer gemachten Ausführungen im Zusammenhang mit der Entwicklung der Sicherheitslage respektive der Lagebericht seines Rechtsvertreters vom 15. August 2018 würden sich auf die allgemeine Lage und die politische Situation in Sri Lanka beziehen. Die Lageanalyse weise keinerlei konkreten Bezug zu ihm auf, er könne daraus keine individuelle Verfolgung ableiten. Er habe keine Vorverfolgung darlegen können und erfülle keine stark risikobegründenden Faktoren, wie sie im Referenzurteil E-1866/2015 umschrieben worden seien. Auch der am 26. Oktober 2018 begonnene Machtkampf zwischen der Sri Lanka Freedom Party (SLFP) von Maithripala Sirisena sowie der Sri Lanka People's Party (SLPP) von Mahinda Rajapaksa und der United National Party (UNP) von Ranil Wickremesinghe vermöge diese Einschätzung nicht umzustossen.</w:t>
      </w:r>
    </w:p>
    <w:p>
      <w:r>
        <w:rPr>
          <w:b/>
        </w:rPr>
        <w:t>E. 7.2</w:t>
      </w:r>
    </w:p>
    <w:p>
      <w:r>
        <w:t>Der Beschwerdeführer bringt vor, die Vorinstanz habe den Sachverhalt aus formellen Gründen auseinandergerissen. Die neu geltend gemachten Asylgründe könnten nur vor dem Hintergrund der bisher geltend gemachten Asylvorbringen beurteilt werden. Er erfülle einige der im Urteil des BVGer E-1866/2015 vom 15. Juli 2016 definierten Risikofaktoren. Im Rahmen seiner Tätigkeit als (...) und (...) von A.R. habe er regelmässig Kontakt zu den LTTE gehabt und werde deshalb mit ihnen in Verbindung gebracht. Im Sicherheitsdispositiv von A.R. hätten sich eine Reihe von ehemaligen LTTE-Mitgliedern befunden. Er sei zwar nach dem Vorfall - als er einen Militärangehörigen [verletzt] habe - nach drei Tagen aus der Haft entlassen worden, jedoch nicht auf Intervention von A.R. Seitens diesem habe er als Schuldiger herhalten müssen und stehe nicht mehr unter dessen Schutz, weshalb er von den Behörden als LTTE-Sympathisant betrachtet werde. Da sein Onkel bei den LTTE gewesen sei und in (...) Asyl erhalten habe, sei er aufgrund dessen zusätzlich dem Risiko einer Reflexverfolgung ausgesetzt. Ferner sei zu berücksichtigen, dass sein Profil durch sein exilpolitisches Engagement unterstrichen werde. Er habe im November 2017 am Heroesday und am (...) 2018 an einer regimekritischen, tamilisch-separatistischen Demonstration in (...) teilgenommen. Hinzukomme, dass er (...) [eine Verletzung] habe.</w:t>
      </w:r>
    </w:p>
    <w:p>
      <w:r>
        <w:rPr>
          <w:b/>
        </w:rPr>
        <w:t>E. 8.1</w:t>
      </w:r>
    </w:p>
    <w:p>
      <w:r>
        <w:t>Die Vorinstanz hat aus Sicht des Bundesverwaltungsgerichts zu Recht erwogen, es bestehe aufgrund der Angaben des Beschwerdeführers kein begründeter Anlass zur Annahme, dass er bei einer Rückkehr nach Sri Lanka mit beachtlicher Wahrscheinlichkeit oder in absehbarer Zukunft asylrelevanten Verfolgungsmassnahmen ausgesetzt sein werde.</w:t>
      </w:r>
    </w:p>
    <w:p>
      <w:r>
        <w:rPr>
          <w:b/>
        </w:rPr>
        <w:t>E. 8.2</w:t>
      </w:r>
    </w:p>
    <w:p>
      <w:r>
        <w:t>Im Urteil E-1866/2015 hat das Bundesverwaltungsgericht eine aktuelle Analyse der Situation von Rückkehrenden nach Sri Lanka vorgenommen (vgl. a.a.O.,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 Nach Einschätzung des Bundesverwaltungsgerichts ändert der Ausgang der Kommunalwahlen vom 10. Februar 2018 an der Einschätzung der Verfolgungssituation von nach Sri Lanka zurückkehrenden Tamilen und Tamilinnen nichts. Dies gilt auch unter Berücksichtigung der aktuellen politischen Lage in Sri Lanka. Der am 26. Oktober 2018 begonnene Machtkampf zwischen Maithripala Sirisena, Mahinda Rajapaksa und Ranil Wickremesinghe vermag daran nichts zu ändern. Die aktuelle Lage in Sri Lanka (nach den Terroranschlägen im April 2019) ist zwar als volatil zu beurteilen, jedoch ist aufgrund dessen nicht auf eine generell erhöhte Gefährdung von zurückkehrenden tamilischen Staatsangehörigen zu schliessen. Insofern ist an der Lageeinschätzung im Urteil E-1866/2015 vom 15. Juli 2016 weiterhin festzuhalten.</w:t>
      </w:r>
    </w:p>
    <w:p>
      <w:r>
        <w:rPr>
          <w:b/>
        </w:rPr>
        <w:t>E. 8.3</w:t>
      </w:r>
    </w:p>
    <w:p>
      <w:r>
        <w:t>Die Vorfluchtgründe des Beschwerdeführers und damit die Vorbringen betreffend seine Verhaftung, seine damit im Zusammenhang stehende Verletzung am (...) sowie die Suche nach ihm am Wohnort seiner Familie wurden bereits rechtskräftig beurteilt (vgl. Urteil E-1073/2016 vom 22. Mai 2018). Diese können daher nicht mehr Gegenstand des vorliegenden Verfahrens sein. Im Urteil E-1073/2016 wurde festgehalten, dass der zeitliche Kausalzusammenhang zwischen der Verhaftung des Beschwerdeführers im Sommer 2013 und seiner Ausreise im Dezember 2014 insbesondere durch das Erscheinen des Beschwerdeführers an der Hochzeit seines Bruders an seinem Wohnort unterbrochen worden sei. Weiter stelle eine allfällige Überwachung seinerseits während drei Monaten keine asylrelevante Verfolgungsmassnahme dar und die Suche nach ihm und die Mitnahme seines Bruders seien nicht glaubhaft. Die Prüfung der Risikofaktoren gemäss dem Referenzurteil E-1866/2015 ergab, dass nicht anzunehmen sei, dass der Beschwerdeführer seitens der sri-lankischen Behörden als Regimegegner respektive als Person eingestuft würde, die bestrebt sei, den tamilischen Separatismus wieder aufleben zu lassen (vgl. E. 4.4).</w:t>
      </w:r>
    </w:p>
    <w:p>
      <w:r>
        <w:rPr>
          <w:b/>
        </w:rPr>
        <w:t>E. 8.4</w:t>
      </w:r>
    </w:p>
    <w:p>
      <w:r>
        <w:t>Gegenstand des vorliegenden Verfahrens ist somit einzig, ob die nunmehr neuen Sachverhalte (Papierbeschaffungsmassnahmen, aktuellste Entwicklungen im Heimatstaat, exilpolitische Tätigkeit) zur Bejahung der Flüchtlingseigenschaft führen.</w:t>
      </w:r>
    </w:p>
    <w:p>
      <w:r>
        <w:rPr>
          <w:b/>
        </w:rPr>
        <w:t>E. 8.4.1</w:t>
      </w:r>
    </w:p>
    <w:p>
      <w:r>
        <w:t>Dem Vorbringen des Beschwerdeführers, er sei aufgrund der Datenübermittlung der schweizerischen Behörden an die sri-lankischen Behörden bei einer Rückkehr einer asylrelevanten Verfolgung ausgesetzt, kann nicht gefolgt werden. Bei der Ersatzreisepapierbeschaffung handelt es sich um ein standardisiertes, lang erprobtes und gesetzlich geregeltes Verfahren, bei welchem nur die zulässigen, zur Identifikation des Beschwerdeführers notwendigen Daten übermittelt werden. Es ist nicht davon auszugehen, dass der Beschwerdeführer deshalb in den Fokus der sri-lankischen Behörden geraten sein soll. Die vom Beschwerdeführer gemachten Vorbringen sind denn auch weitgehend als Mutmassungen einzustufen, die er nicht ansatzweise zu belegen vermag. Nichts Gegenteiliges ergibt sich im Übrigen aus der angerufenen Vernehmlassung des SEM vom 8. November 2017 im Verfahren D-4794/2017.</w:t>
      </w:r>
    </w:p>
    <w:p>
      <w:r>
        <w:rPr>
          <w:b/>
        </w:rPr>
        <w:t>E. 8.4.2</w:t>
      </w:r>
    </w:p>
    <w:p>
      <w:r>
        <w:t>Was das exilpolitische Engagement des Beschwerdeführers betrifft ist zunächst festzuhalten, dass er sowohl an der BZP als auch an der Anhörung darauf hingewiesen wurde, er habe die Behörden während des gesamten Verfahrens über allfällige Ereignisse - z.B. eine politische Tätigkeit in der Schweiz - zu informieren. Diesbezüglich ist der Beschwerdeführer seiner aus Art. 8 AsylG erwachsenden Mitwirkungspflicht nicht nachgekommen, hat er doch die Asylbehörden erst nach dem Urteil des BVGer vom 22. Mai 2018 im Rahmen seines Mehrfachgesuchs über seine exilpolitische Tätigkeit informiert. Bezüglich dieses Engagements ist nun festzuhalten, dass die neu eingereichten undatierten Fotografien keine ausreichenden Hinweise dafür liefern, er sei der Kategorie von Personen zuzurechnen, die wegen ihrer Tätigkeit oder Funktionen im Exil als ernsthafte und potenziell gefährliche Regimegegner die Aufmerksamkeit der sri-lankischen Sicherheitsbehörden auf sich gezogen haben könnten. Die Mehrzahl der Aufnahmen zeigen den Beschwerdeführer als Teil einer grösseren Personenmenge, wobei er nicht in besonderer Weise hervortritt. Die Anzahl der Anlässe ist leicht überschaubar und die persönliche Rolle, Funktion und Verantwortlichkeit des Beschwerdeführers dabei ist als zu gering einzustufen, als dass er aus der Masse hervortreten würde. Insgesamt übersteigt das exilpolitische Engagement des Beschwerdeführers entgegen seiner in der Rechtsmitteleingabe vertretenen Ansicht die Schwelle der massentypischen Erscheinungsformen exilpolitischer Proteste von Personen tamilischer Ethnie und sri-lankischer Herkunft nicht. Es handelt sich bei ihm nicht um eine für die exilpolitische Szene bedeutsame Persönlichkeit, die mit Blick auf Art und Umfang ihrer exilpolitischen Tätigkeiten als ausserordentlich engagierter und exponierter Regimegegner aufgefallen ist und dem seitens des Regimes aufgrund dessen Wiederauflebungsbestrebungen des tamilischen Separatismus vorgehalten werden würden.</w:t>
      </w:r>
    </w:p>
    <w:p>
      <w:r>
        <w:rPr>
          <w:b/>
        </w:rPr>
        <w:t>E. 8.5</w:t>
      </w:r>
    </w:p>
    <w:p>
      <w:r>
        <w:t>Auch unter Berücksichtigung des exilpolitischen Engagements ist somit nicht anzunehmen, dass dem Beschwerdeführer im Falle einer Rückkehr nach Sri Lanka ernsthafte Nachteile im Sinne von Art. 3 AsylG drohen würden. Dies ergibt sich auch nicht aus den auf Beschwerdeebene eingereichten Dokumenten, Berichten und Länderinformationen, zumal nicht ersichtlich ist, wie sich diese in asylrechtlich relevanter Weise auf den Beschwerdeführer auswirken könnten.</w:t>
      </w:r>
    </w:p>
    <w:p>
      <w:r>
        <w:rPr>
          <w:b/>
        </w:rPr>
        <w:t>E. 8.6</w:t>
      </w:r>
    </w:p>
    <w:p>
      <w:r>
        <w:t>Zusammenfassend hat der Beschwerdeführer nichts vorgebracht, was geeignet wäre, seine Flüchtlingseigenschaft nachzuweisen oder zumindest glaubhaft zu machen. Die Vorinstanz hat sein zweites Asylgesuch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w:t>
      </w:r>
    </w:p>
    <w:p>
      <w:r>
        <w:t>Der Beschwerdeführer bringt vor, es sei mit überwiegender Wahrscheinlichkeit davon auszugehen, dass jeder nach Sri Lanka zurückgeschaffte tamilische Asylgesuchsteller jederzeit Opfer einer Verhaftung und von Verhören unter Anwendung von Folter werden könne. Da er mit seiner Vorgeschichte in diese bestimmte Gruppe falle, wäre auch bei ihm von einer solchen überwiegenden Gefahr auszugehen, weshalb die Unzulässigkeit des Wegweisungsvollzugs festzustellen sei. Das Risiko von Behelligungen, Belästigungen, Misshandlungen durch Behörden oder durch paramilitärische Gruppierungen bestehe auch nach einer Einreise, weshalb der Wegweisungsvollzug vorliegend auch unzumutbar sei. Aufgrund der Papierbeschaffung durch das sri-lankische Konsulat in Genf würden die Behörden bei seiner Rückkehr nach Sri Lanka sofort Kenntnis über seine politische Vergangenheit erhalten. Wegen seiner LTTE-Verbindungen und der bereits erfolgten Verfolgung bestehe bei den standardisierten Verhören der sri-lankischen Behörden, denen er sich nicht entziehen könne, eine akute Gefahr für Leib und Leben.</w:t>
      </w:r>
    </w:p>
    <w:p>
      <w:r>
        <w:rPr>
          <w:b/>
        </w:rPr>
        <w:t>E. 10.4</w:t>
      </w:r>
    </w:p>
    <w:p>
      <w:r>
        <w:t>Dies vermag nicht zu überzeugen.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10.5</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10.5.1</w:t>
      </w:r>
    </w:p>
    <w:p>
      <w:r>
        <w:t>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(Urteil E-1866/2015 E. 13.2). Im als Referenzurteil publizierten Entscheid D-3619/2016 vom 16. Oktober 2017 erachtet das Bundesverwaltungsgericht auch den Wegweisungsvollzug ins "Vanni-Gebiet" als zumutbar (E. 9.5).</w:t>
      </w:r>
    </w:p>
    <w:p>
      <w:r>
        <w:rPr>
          <w:b/>
        </w:rPr>
        <w:t>E. 10.5.2</w:t>
      </w:r>
    </w:p>
    <w:p>
      <w:r>
        <w:t>Die Vorinstanz hat die Zumutbarkeit des Wegweisungsvollzugs nach Sri Lanka zutreffend bejaht. Daran vermögen auch die geltend gemachten aktuellen politischen Entwicklungen sowie die neusten Gewaltvorfälle in Sri Lanka am 22. April 2019 und der gleichentags von der sri-lankischen Regierung verhängte Ausnahmezustand (vgl. Neue Zürcher Zeitung vom 23. April 2019: Sri Lanka sieht Jihadisten am Werk) nichts zu ändern. Der Beschwerdeführer verfügt in Sri Lanka über ein familiäres und soziales Beziehungsnetz. Seine Mutter, ein Bruder und eine Schwester leben in [Nordprovinz] und diverse Tanten in D._______, womit es ihm gelingen dürfte, sich dort in sozialer und beruflicher Hinsicht wiedereinzugliedern. Der bedauerliche Tod des in der Schweiz wohnhaft gewesenen Bruders C._______ am (...) vermag daran nichts zu ändern. Der Vollzug erweist sich deshalb auch in individueller Hinsicht als zumutbar.</w:t>
      </w:r>
    </w:p>
    <w:p>
      <w:r>
        <w:rPr>
          <w:b/>
        </w:rPr>
        <w:t>E. 10.6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10.7</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Bei diesem Ausgang des Verfahrens sind die Kosten zufolge der sehr umfangreichen Beschwerde mit zahlreichen Beilagen ohne individuellen Bezug zum Beschwerdeführer praxisgemäss auf insgesamt Fr. 1 500.- festzusetzen (Art. 1-3 des Reglements vom 21. Februar 2008 über die Kosten und Entschädigungen vor dem Bundesverwaltungsgericht [VGKE, SR 173.320.2]).</w:t>
      </w:r>
    </w:p>
    <w:p>
      <w:r>
        <w:rPr>
          <w:b/>
        </w:rPr>
        <w:t>E. 12.2</w:t>
      </w:r>
    </w:p>
    <w:p>
      <w:r>
        <w:t>Der Rechtsvertreter des Beschwerdeführers stellte im vorliegenden Fall zum wiederholten Mal Rechtsbegehren, über die bereits in anderen Verfahren mehrfach befunden worden ist (Bestätigung der Zufälligkeit beziehungsweise Offenlegung der objektiven Kriterien der Zusammensetzung des Spruchkörpers). Somit sind dem Rechtsvertreter - wie schon mehrfach angedroht - diese unnötig verursachten Kosten persönlich aufzuerlegen und auf Fr. 100.- festzusetzen (Art. 6 AsylG i.V.m. Art. 66 Abs. 3 BGG; vgl. auch Urteil des Bundesgerichts 5D_56/2018 vom 18. Juli 2018 E. 6). Dieser Betrag ist von den Gesamtverfahrenskosten in der Höhe von Fr. 1 500.- in Abzug zu bringen. Im Übrigen sind die Verfahrenskosten in der Höhe von Fr. 1'400.- dem Beschwerdeführer aufzuerlegen. Dieser Betrag ist dem am 16. April 2019 geleisteten Kostenvorschuss zu entnehmen; der Restbetrag von Fr. 100.- ist dem Beschwerdeführer zurückzuerstatten.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