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E-1451/2017 vom 27. August 2018</w:t>
      </w:r>
    </w:p>
    <w:p>
      <w:r>
        <w:t>Bundesverwaltungsgericht, 2018-08-27, FR</w:t>
      </w:r>
    </w:p>
    <w:p>
      <w:r>
        <w:rPr>
          <w:b/>
        </w:rPr>
        <w:t xml:space="preserve">Quelle: </w:t>
      </w:r>
      <w:r>
        <w:t>https://mcp.opencaselaw.ch/entscheid/bvger_E-1451_2017</w:t>
      </w:r>
    </w:p>
    <w:p>
      <w:r>
        <w:t>FR: TAF E-1451/2017 du 27 août 2018</w:t>
      </w:r>
    </w:p>
    <w:p>
      <w:r>
        <w:t>IT: TAF E-1451/2017 del 27 agosto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La recourante a qualité pour recourir. Présenté dans la forme et dans le délai prescrits par la loi, le recours est recevable (art. 48 et 52 PA ;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ATAF 2007/31 consid. 5.2-5.6).</w:t>
      </w:r>
    </w:p>
    <w:p>
      <w:r>
        <w:rPr>
          <w:b/>
        </w:rPr>
        <w:t>E. 2.2</w:t>
      </w:r>
    </w:p>
    <w:p>
      <w:r>
        <w:t>S'agissant plus précisément des motifs de fuite spécifiques aux femmes, la jurisprudence a reconnu, comme motif pertinent, une persécution liée au sexe,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réfugiée soient remplies, notamment que la personne rende vraisemblable non seulement le fait d'avoir été victime de préjudices, mais encore un défaut de protection lié à sa condition féminine ainsi que l'absence d'une possibilité de protection interne, à l'intérieur du pays (arrêts du TAF E-2657/2015 du 4 avril 2017 et D-6729/2009 du 14 février 2013 ; ATAF 2011/51 consid. 7 et 8).</w:t>
      </w:r>
    </w:p>
    <w:p>
      <w:r>
        <w:rPr>
          <w:b/>
        </w:rPr>
        <w:t>E. 2.3</w:t>
      </w:r>
    </w:p>
    <w:p>
      <w:r>
        <w:t>Les persécutions au sens de l'art. 3 LAsi, qu'elles émanent d'agents étatiques ou quasi-étatiques ou qu'elles soient le fait de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Cette règle consacre le principe de la subsidiarité de la protection internationale par rapport à la protection nationale, principe selon lequel on doit pouvoir exiger d'un requérant d'asile qu'il ait épuisé les possibilités de protection adéquates existant dans son propre pays contre d'éventuelles persécutions, avant de solliciter celle d'un Etat tiers. La protection nationale sera considérée comme adéquate lorsque la personne concernée bénéficie sur place d'un accès concret à des structures efficaces de protection et qu'il peut être raisonnablement exigé d'elle qu'elle fasse appel à ce système de protection interne (ATAF 2011/51 op. cit ; 2008/12 consid. 5.3 ; 2008/5 consid. 4.1 p. 60 ; 2008/4 consid. 5.2 ; JICRA 2006 n° 18 consid. 10.1 et 10.3.2).</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2.4.1</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2.4.2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 2010/57 consid. 2.3 et réf. cit.).</w:t>
      </w:r>
    </w:p>
    <w:p>
      <w:r>
        <w:rPr>
          <w:b/>
        </w:rPr>
        <w:t>E. 3.1</w:t>
      </w:r>
    </w:p>
    <w:p>
      <w:r>
        <w:t>Contrairement à l'autorité intimée, le Tribunal est d'avis que le récit de l'intéressée est vraisemblable, puisque très détaillé, construit, chronologique et comprenant des éléments significatifs du vécu des événements invoqués. Son récit relate également de nombreux faits par l'entremise du discours indirect et fournit des réponses tant précises que complètes aux questions posées.</w:t>
      </w:r>
    </w:p>
    <w:p>
      <w:r>
        <w:rPr>
          <w:b/>
        </w:rPr>
        <w:t>E. 3.2</w:t>
      </w:r>
    </w:p>
    <w:p>
      <w:r>
        <w:t>Tout d'abord, à la lecture des procès-verbaux des deux auditions, il ressort que le récit spontané de la recourante ainsi que ses réponses sont, de manière générale, développés de manière cohérente et émaillés d'abondants détails. Cela est particulièrement le cas de son récit libre sur les raisons l'ayant décidée à quitter son pays ainsi qu'à demander l'asile en Suisse (cf. pv de l'audition sur les motifs d'asile, Q. 6). Ces allégations, ininterrompues et densément verbalisées sur près de trois pages, exposent le contexte familial, les maltraitances que lui a infligées sa belle-mère, les circonstances entourant le décès de son père, sa captivité, sa libération ainsi que son périple jusqu'en Suisse. Puis, l'intéressée fait part de son excision et son infibulation. Elle explique également que sa belle-mère, laquelle ne se serait mariée avec son père que pour des motifs financiers, voulait la marier à un homme âgé. Ensuite de quoi, elle a explicité les sévices que cet homme, sa belle-mère et le frère de celle-ci lui avaient infligés en raison de son refus de se marier. Enfin, son récit spontané se termine sur les conséquences de son vécu sur son état de santé psychique.</w:t>
      </w:r>
    </w:p>
    <w:p>
      <w:r>
        <w:rPr>
          <w:b/>
        </w:rPr>
        <w:t>E. 3.3</w:t>
      </w:r>
    </w:p>
    <w:p>
      <w:r>
        <w:t>L'intéressée a, en particulier su décrire de manière circonstanciée les différents évènements qui l'ont conduite à quitter son pays. Elle a ainsi fait part du contexte familial dans lequel elle évoluait et a expliqué que suite au décès de sa mère, son père s'était remarié avec une femme qui l'avait maltraitée et maintenue enfermée à l'extérieur de la maison. Elle a su de manière précise et plausible décrire à la fois le lieu et les conditions dans lesquelles elle a vécu. A cet égard, le Tribunal constate que les descriptions relevant du vécu telles que celles relatives au fonctionnement de la porte de l'étable où elle était enfermée et à son système de fermeture, la façon dont elle était attachée, ses difficultés à dormir à côté des excréments de moutons et de chèvres, ou encore le comportement humiliant de sa marâtre qui l'obligeait à manger les restes de nourriture avec les mains attachées, tout en riant de ses difficultés à se nourrir de la sorte et la filmait, sont tous des éléments qui confirment et soulignent la vraisemblance des propos tenus par le recourante. Il est également plausible et crédible que ce n'est qu'aux retours réguliers de son père au foyer familial qu'elle était autorisée à accéder à la maison, non sans avoir été battue au préalable par sa belle-mère, qui lui a infligé également des brûlures sur la peau « au niveau de l'estomac », afin de la contraindre à ne pas se plaindre auprès de son père. Sur ce type de sévices, le Tribunal relève que le rapport médical établi le 15 février 2017 par le médecin traitant de la recourante fait état d'une « quantité impressionnante de cicatrices », dont la majorité d'entre elles, à savoir une trentaine, sont situées entre l'ombilic et le sternum. Celles-ci sont « anciennes et impossibles à dater ». Pour ce médecin, ce type de lésions ne résulte pas d'une brûlure accidentelle, mais de brûlures provoquées volontairement avec le même objet, puisque elles sont toutes ovales et d'un diamètre arrêté entre 0.7 et 1.2 centimètres. Le rapport médical précité corrobore donc les allégations de la recourante sur ce point. L'intéressée a ensuite été apte à relater concrètement la dispute qui avait opposé sa belle-mère et son père, après que celui-ci eut découvert ses conditions de vie, ainsi que l'intervention des deux frères de sa belle-mère, lesquels vivaient avec eux. Elle a su mentionner les conséquences du coup porté sur la nuque de son père, à savoir qu'il s'était effondré et s'était mis à saigner tant du nez que de la bouche. Elle a expliqué de manière convaincante qu'après le décès de son père, sa belle-mère lui avait proposé d'une part d'épouser un homme plus âgé si elle souhaitait ne plus être retenue en captivité. D'autre part, elle a su préciser que les motifs à l'origine d'une telle union étaient la mainmise que cet homme aurait eue sur des terres dont son père était propriétaire. Suite à son refus, l'intéressée a explicité les divers sévices que cet homme, sa belle-mère et l'un des frères de celle-ci lui avaient infligés (cf. infra consid. 3.4.4). Elle a finalement présenté de manière convaincante le déroulement de sa libération. Dans le cadre des funérailles de l'un des frères de sa belle-mère, une invitée était venue à l'intérieur de l'étable, avait défait la corde entravant ses mains et avait brisé, avec l'aide d'un caillou, le cadenas de la chaîne métallique à laquelle ses jambes étaient attachées. Son récit est étoffé par les propos de cette femme qu'elle a été apte à rapporter : celle-ci suspectait sa belle-mère de cacher « quelque chose » puisqu'elle l'avait vue à réitérées reprises amener de la nourriture destinée soi-disant aux moutons, alors qu'il s'agissait à l'évidence de nourriture que ces animaux ne mangeaient pas.</w:t>
      </w:r>
    </w:p>
    <w:p>
      <w:r>
        <w:rPr>
          <w:b/>
        </w:rPr>
        <w:t>E. 3.4</w:t>
      </w:r>
    </w:p>
    <w:p>
      <w:r>
        <w:t>Ensuite, les contradictions et les éléments illogiques relevés par le SEM dans la décision attaquée s'expliquent de manière convaincante et ont, par conséquent, été retenus à tort eu égard à la densité des allégations de la recourante. Il en va de même des assertions considérées par le SEM comme illogiques ou contraires à l'expérience générale.</w:t>
      </w:r>
    </w:p>
    <w:p>
      <w:r>
        <w:rPr>
          <w:b/>
        </w:rPr>
        <w:t>E. 3.4.1</w:t>
      </w:r>
    </w:p>
    <w:p>
      <w:r>
        <w:t>Le SEM a tenu en particulier rigueur à A._______ de ne pas avoir été constante dans ses assertions relatives aux lieux où elle aurait été hébergée immédiatement après sa libération ainsi qu'à la durée de ces séjours. Il en va de même concernant la date exacte à laquelle le décès de son père serait survenu, puisque cela remonte de quelques mois à sept ans, voire à plusieurs années. Au sujet du corps du défunt, il aurait tantôt été enterré dans l'étable où elle vivait, tantôt déposé à ses côtés. Le SEM estime que ces contradictions portent sur des points essentiels du récit de l'intéressée et remettent en cause la vraisemblance de la persécution alléguée, ce d'autant plus que les explications donnée pour justifier ces différences sont à « géométrie variable ». Quant à l'échange verbal entre l'intéressée et son père, lorsque celui-ci agonisait en raison de sa blessure, il est tenu pour illogique ou contraire à l'expérience générale. En tenant compte des conditions de vie dans lesquelles elle a évolué, de son état de santé psychique et de son faible niveau d'instruction, le Tribunal estime que les contradictions portant sur des valeurs temporelles sont excusables. A ce sujet, le médecin-chef et la psychologue du C._______ ont établi un rapport le 1er février 2017, dans lequel ils font part de leur incertitude quant à la capacité de l'intéressée, lorsqu'elle est arrivée en Suisse, de connaître la valeur des chiffres de l'âge et du temps. Ils ne sont, en outre, pas certains qu'actuellement elle ait assimilé ces notions. Par ailleurs, le Tribunal relève que dès la première audition, l'intéressée a déclaré avoir de la peine à dater les événements et ne pas savoir calculer (cf. pv de l'audition sur les données personnelles, ch. 1.06, 1.17.04) ; en outre, elle souffre d'un retard de développement par rapport à l'âge retenu par le SEM et de crises dissociatives étayés médicalement. S'agissant des allégations retenues par le SEM comme illogiques ou contraires à l'expérience générale, ainsi que celles en lien avec l'emplacement de la dépouille du père de la recourante, le Tribunal rappelle que celle-ci a allégué avoir vu son père se faire frapper, s'effondrer sur le sol, saigner du nez et de la bouche, pour ensuite succomber à ses blessures. En raison du caractère traumatisant d'un tel événement pour A._______, qui n'était alors qu'un enfant lorsque ces faits se sont déroulés, il est plausible qu'elle n'a pas été en mesure de les décrire de façon constante et détaillée (ATAF 2007/31 consid. 5.1).</w:t>
      </w:r>
    </w:p>
    <w:p>
      <w:r>
        <w:rPr>
          <w:b/>
        </w:rPr>
        <w:t>E. 3.4.2</w:t>
      </w:r>
    </w:p>
    <w:p>
      <w:r>
        <w:t>L'autorité inférieure a également tenu pour invraisemblable l'allégation de la recourante selon laquelle son père était issu d'un clan minoritaire alors que sa belle-mère provenait d'un clan majoritaire, puisque les mariages mixtes ne sont socialement pas acceptés. Il est de plus ajouté que les clans Issaq et Darod s'opposent fortement aux mariages mixtes. Pourtant, la recourante a affirmé être du clan Sacad Muse, du sous-clan D._______ et du lignage principal E._______. Quant à sa belle-mère, elle serait membre du clan Habar Yonis. Il sied de préciser que les membres des clans Sacad Muse, également orthographié Sa'ad Muse, et Habar Yunis, sont issus de la famille clanique majoritaire en Somalie, à savoir celui des Isaaq (ACCORD - Austrian Centre for Country of Origin and Asylum Research and Documentation, Anfragebeantwortung zu Somalia: Informationen zur Stadt Hargeysa (auch: Hargeisa) (größte Volksgruppe; Anzahl von Angehörigen der Saad Muuse (auch: Sacad Muse, Sa'ad Muse) ; Allgemeine Informationen zu Angehörigen der Ogaden [a-9368-1], 02.11.2015, https://www.ecoi.net/en/document/1162946.html , consulté le 21.08.2018 ; Institute for Security Studies, Omar S Mahmood and Mohamed Farah, High stakes for Somaliland's presidential elections, p. 9, octobre 2017, https://issafrica.s3.amazonaws.com/site/uploads/ear15.pdf , consulté le 21.08.2018). Par ailleurs, selon une analyse effectuée par le SEM en 2017 sur les clans et les minorités en Somalie, les familles claniques sont divisées en clans, puis sous-clans, eux-mêmes subdivisés en lignages et ainsi de suite (SEM, Focus Somalia - Clans und Minderheiten, 31.05.2017, https://www.sem.admin.ch/dam/data/sem/internationales/herkunftslaender/afrika/som/SOM-clans-d.pdf , p. 6, consulté le 21.08.2018). De plus, bon nombre de Somaliens ne sont pas capables de mémoriser chaque génération de leur lignée et ne connaissent qu'approximativement les catégories de clans auxquelles ils appartiennent (ibid.). L'autorité inférieure n'a pas tenu compte que tant la recourante, et a fortiori son père, et sa belle-mère, même s'ils ne sont pas issus du même clan, proviennent de la famille clanique Issaq. Le SEM a, au contraire, mis en avant l'opposition aux mariages mixtes des familles claniques Issaq et Darod, qui ne les acceptent pas socialement. A ce sujet, la motivation de la décision entreprise ne permet pas de comprendre la raison pour laquelle la famille clanique Darod a été mentionnée. La recourante ne l'a en effet pas nommée lors de ses auditions, et selon les allégations rappelées ci-dessus, aucun des protagonistes n'en est membre. Par ailleurs, s'agissant de la détermination de la nature des relations entre les deux clans différents, respectivement les lignages claniques de la recourante, de son père et de sa belle-mère, cette question peut rester ouverte. En effet, celle-ci n'est, d'une part, pas déterminante pour conclure à la vraisemblance ou non du récit d'A._______, et d'autre part, le dossier ne contient pas suffisamment d'éléments pour y répondre, ce qui n'est toutefois pas rédhibitoire au vu de l'issue de la cause.</w:t>
      </w:r>
    </w:p>
    <w:p>
      <w:r>
        <w:rPr>
          <w:b/>
        </w:rPr>
        <w:t>E. 3.4.3</w:t>
      </w:r>
    </w:p>
    <w:p>
      <w:r>
        <w:t>Le SEM a enfin relevé, par duplique du 17 mai 2017, que la recourante n'avait allégué qu'au cours de la seconde audition les intentions de sa belle-mère de la marier de force.</w:t>
      </w:r>
    </w:p>
    <w:p>
      <w:r>
        <w:rPr>
          <w:b/>
        </w:rPr>
        <w:t>E. 3.4.3.1</w:t>
      </w:r>
    </w:p>
    <w:p>
      <w:r>
        <w:t>Il est rappelé que dans certaines circonstances particulières, les allégués tardifs peuvent être excusables. Tel est notamment le cas des déclarations de victimes de graves traumatismes, qui ont de la réticence à s'exprimer sur les événements vécus, ou encore de personnes provenant de milieux dans lesquels la loi du silence est une règle d'or (ATAF 2009/51 4.2.3 et réf. cit. ; arrêts du TAF D-6985/2016 du 2 mars 2017 consid. 3.2.2 et E-4689/2015 du 20 février 2017 consid. 5.6.2 et réf. cit. ; cf. également Emilia Antonioni Luftensteiner, in : Code annoté de droit des migrations, 2015, art. 111b LAsi, ch. 26).</w:t>
      </w:r>
    </w:p>
    <w:p>
      <w:r>
        <w:rPr>
          <w:b/>
        </w:rPr>
        <w:t>E. 3.4.3.2</w:t>
      </w:r>
    </w:p>
    <w:p>
      <w:r>
        <w:t>Le Tribunal considère le retard dans l'allégation du mariage forcé comme excusable. En effet, l'audition du (...) 2016 a été conduite par un collaborateur du SEM de sexe masculin. L'intéressée a pourtant répondu par l'affirmative lorsque celui-ci lui a demandé si elle souhaitait être entendue uniquement par des femmes lors de la seconde audition (cf. pv audition sur les données personnelles, ch. 5.02). Une telle réponse tend à démontrer qu'elle ne se sentait alors pas libre d'évoquer certains sujets en présence d'un auditeur de sexe masculin. Par ailleurs, au cours de la première audition, l'intéressée a notamment explicité sa vie en captivité, les mauvais traitements infligés, la mort de son père et sa libération. En raison des traumatismes importants auxquels elle a été confrontée et de sa minorité lors de cette audition, la non-allégation de faits relatifs à son refus d'être mariée de force n'est pas rédhibitoire ; en effet, la question du mariage forcé n'a, à l'évidence, pas été l'événement central dans son parcours de vie, eu égard à l'ensemble des faits invoqués.</w:t>
      </w:r>
    </w:p>
    <w:p>
      <w:r>
        <w:rPr>
          <w:b/>
        </w:rPr>
        <w:t>E. 3.4.4</w:t>
      </w:r>
    </w:p>
    <w:p>
      <w:r>
        <w:t>En dépit de ce caractère tardif, il faut souligner que les allégations de la recourante quant à son refus d'être mariée de force se sont avérées détaillées et consistantes, au point qu'elles ont été rendues vraisemblables. Lors de son audition sur les motifs d'asile, le récit spontané qu'elle a donné à ce sujet est clair. Elle a mis en avant les protagonistes, leurs motifs, les mots qu'ils lui ont adressés, son ressenti, les conséquences de son refus et les sévices infligés afin qu'elle accepte une telle union. Ainsi, après le décès de son père, sa belle-mère l'a informée qu'elle lui rendait sa liberté et lui a présenté un homme âgé. A la vue de celui-ci, l'intéressée s'était sentie soulagée car elle l'avait déjà aperçu auparavant aux côtés de son père et pensait donc qu'il lui apporterait une aide. Néanmoins, celui-ci l'ayant informée qu'il l'aiderait pour autant qu'elle l'épouse, elle avait refusé sa proposition et avait été attachée dans la cour de la maison familiale. La recourante a alors fourni nombreux détails des évènements qui s'en sont suivis. Par exemple, elle a précisé qu'elle avait été attachée durant deux jours à un morceau de bois enterré. Vu la forte chaleur et le manque d'eau, elle avait souffert de déshydratation et de troubles de la vision. Puis, après ces deux jours, sa belle-mère, le frère de celle-ci et l'homme en question lui avaient une nouvelle fois demandé si elle avait changé d'avis. En raison de sa réponse négative, des représailles eurent encore eu lieu. La recourante a alors expliqué avoir reçu un coup de pied à la tête. Après qu'elle eut fait savoir qu'elle avait soif, le frère de sa belle-mère l'avait contrainte à boire une bouteille dans laquelle il avait auparavant uriné. Le lendemain matin, sa belle-mère lui avait encore demandé si elle avait changé d'avis après l'avoir abondamment aspergée de l'eau froide. La recourante a alors rapporté les mots échangés, à savoir que si elle souhaitait ne plus être maltraitée, elle devait accepter « ce monsieur », lequel allait bien la traiter. La recourante a expliqué de manière spontanée les raisons d'un tel mariage et a également rappelé les propos tenus par l'homme âgé qu'elle devait épouser. Celui-ci l'avait en effet informée qu'il avait des liens avec sa belle-mère et qu'il avait toujours été intéressé par les terres dont son père était propriétaire.</w:t>
      </w:r>
    </w:p>
    <w:p>
      <w:r>
        <w:rPr>
          <w:b/>
        </w:rPr>
        <w:t>E. 3.4.5</w:t>
      </w:r>
    </w:p>
    <w:p>
      <w:r>
        <w:t>Enfin, le SEM tient le comportement de la belle-mère de la recourante comme contraire à toute logique ou à l'expérience générale. Selon l'autorité inférieure, il n'est pas compréhensible que suite au décès de son époux, « elle se soit compliquée la vie à garder [la recourante] attachée dans l'étable » et à « devoir [la] nourrir », alors qu'il aurait été plus simple de la « supprimer » si elle était le seul obstacle à l'obtention de l'héritage de son époux (sic). En raison des nombreuses allégations fournies par la recourante, en lien avec les sévices dont elle a été victime suite à ses refus répétés d'épouser un homme qu'elle ne souhaitait pas, le SEM aurait dû examiner leur vraisemblance à l'aune de l'art. 7 LAsi et non se contenter d'une appréciation portant sur quelques prétendues affirmations non plausibles de caractère général.</w:t>
      </w:r>
    </w:p>
    <w:p>
      <w:r>
        <w:rPr>
          <w:b/>
        </w:rPr>
        <w:t>E. 3.5</w:t>
      </w:r>
    </w:p>
    <w:p>
      <w:r>
        <w:t>Par conséquent, au vu des considérants qui précèdent, la recourante a rendu vraisemblables sa captivité, ses conditions de vie déplorables, la mort de son père suite à une dispute, les projets de sa belle-mère et d'un tiers de la marier contre son gré, ainsi que sa libération. Les allégations de l'intéressée reflètent, de manière générale, un réel vécu et n'ont pu être ni inventées pour les besoins de la cause, ni mémorisées préalablement aux auditions du SEM. Elles sont également étayées par des certificats médicaux. Les traumatismes vécus au cours d'années de privation de liberté et de mauvais traitement, ainsi que son jeune âge au moment des faits, excusent certains éléments d'invraisemblance que son récit contient.</w:t>
      </w:r>
    </w:p>
    <w:p>
      <w:r>
        <w:rPr>
          <w:b/>
        </w:rPr>
        <w:t>E. 4.1</w:t>
      </w:r>
    </w:p>
    <w:p>
      <w:r>
        <w:t>Il reste à déterminer si les motifs invoqués sont pertinents au sens de l'art. 3 LAsi.</w:t>
      </w:r>
    </w:p>
    <w:p>
      <w:r>
        <w:rPr>
          <w:b/>
        </w:rPr>
        <w:t>E. 4.2</w:t>
      </w:r>
    </w:p>
    <w:p>
      <w:r>
        <w:t>La recourante a affirmé avoir été maintenue dans une étable et avoir été l'objet d'actes attentatoires à son intégrité physique en raison de son refus d'épouser un homme âgé, lequel entendait ainsi s'approprier des terres dont son défunt père était propriétaire. Le caractère d'une persécution spécifique au genre de la recourante est donc patent et tant la séquestration que les violences subies en ont été l'instrument. En effet, le mariage forcé est une pratique ayant cours en Somalie (OSAR, Somalie - Mise à jour : développements récents (janvier 2009 à juillet 2010), 04.08.2010, p. 17, &lt; https://www.refugeecouncil.ch/assets/herkunftslaender/afrika/somalia/somalie-developpements-recents-janvier-2009-a-juillet-2010.pdf &gt; ; Tahirih Justice Center, Forced Marriage Overseas : Somalia, non daté, &lt; https://preventforcedmarriage.org/forced-marriage-overseas-somalia/ &gt; ; Canada : Immigration and Refugee Board of Canada, Somalia: Prevalence of forced or arranged marriages in Somalia; consequences for a young woman who refuses to participate in a forced or arranged marriage, 20.09.2007, https://www.justice.gov/sites/default/files/eoir/legacy/2013/12/13/SOM102612.E.pdf , consultés le 21.08.2018). L'intéressée pouvait, de plus, craindre objectivement et subjectivement de subir une nouvelle persécution, puisque, selon la jurisprudence du Tribunal, les femmes et les jeunes filles seules en Somalie, qui se trouvent sans protection d'un membre masculin de leur famille, courent un risque particulièrement élevé d'être victimes de persécutions à raison du sexe (ATAF 2014/27 consid. 5.4). En outre, les femmes et les jeunes filles déplacées internes, ou qui appartiennent à un clan minoritaire, sont particulièrement en danger (ATAF 2014/27 consid. 5.2-5.3). De par la vraisemblance de son récit, force est d'admettre que la recourante appartient à cette catégorie spécifique de personnes en tant que jeune fille seule en Somalie, que le Tribunal a retenue comme risquant de manière hautement probable d'être victime de persécutions ciblées à raison du genre. De plus, l'obtention d'une protection adéquate des autorités somaliennes n'est pas concevable puisqu'en cas d'abus contre les femmes et les filles, l'Etat somalien n'a ni la capacité ni la volonté de les protéger (ATAF 2014/27 consid. 5.5). Enfin, il n'aurait pas été envisageable pour l'intéressée de trouver un refuge interne dans son pays en raison de sa minorité, de l'inexistence d'un cercle familial, de sa méconnaissance du pays et de sa région d'origine suite à des années de vie en captivité, et que des recherches entreprises par sa belle-mère, après sa fuite, en vue de la retrouver (sur la question d'un refuge interne en Somalie, cf. ATAF 2014/27 consid. 6.5).</w:t>
      </w:r>
    </w:p>
    <w:p>
      <w:r>
        <w:rPr>
          <w:b/>
        </w:rPr>
        <w:t>E. 4.3</w:t>
      </w:r>
    </w:p>
    <w:p>
      <w:r>
        <w:t>En conséquence, la recourante remplit les conditions de reconnaissance de la qualité de réfugiée. Dès lors, en l'absence de toute cause d'exclusion au sens des art. 53 et 54 LAsi, les chiffres 1 à 3 de la décision entreprise doivent être annulés, la qualité de réfugié reconnue et l'asile accordé à A._______.</w:t>
      </w:r>
    </w:p>
    <w:p>
      <w:r>
        <w:rPr>
          <w:b/>
        </w:rPr>
        <w:t>E. 5.1</w:t>
      </w:r>
    </w:p>
    <w:p>
      <w:r>
        <w:t>Vu l'issue de la cause, il n'est pas perçu de frais de procédure (art. 63 al. 1 et 2 PA).</w:t>
      </w:r>
    </w:p>
    <w:p>
      <w:r>
        <w:rPr>
          <w:b/>
        </w:rPr>
        <w:t>E. 5.2</w:t>
      </w:r>
    </w:p>
    <w:p>
      <w:r>
        <w:t>Conformément à l'art. 7 al. 1 du règlement du 21 février 2008 concernant les frais, dépens et indemnités fixés par le Tribunal administratif fédéral (FITAF, RS 173.320.2), la recourante qui a eu gain de cause, a droit à des dépens pour les frais nécessaires causés par le litige.</w:t>
      </w:r>
    </w:p>
    <w:p>
      <w:r>
        <w:rPr>
          <w:b/>
        </w:rPr>
        <w:t>E. 5.3</w:t>
      </w:r>
    </w:p>
    <w:p>
      <w:r>
        <w:t>En l'absence d'un décompte de prestations et au vu des pièces du dossier, l'indemnité à titre de dépens est fixée, ex aequo et bono, à1'000 francs (art. 14 al. 2 du règlement du 21 février 2008 concernant les frais, dépens et indemnités fixés par le Tribunal administratif fédéral [FITAF, RS 173.320.2]) à charge du SEM.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