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E-1448/2019 vom 2. April 2019</w:t>
      </w:r>
    </w:p>
    <w:p>
      <w:r>
        <w:t>Bundesverwaltungsgericht, 2019-04-02, DE</w:t>
      </w:r>
    </w:p>
    <w:p>
      <w:r>
        <w:rPr>
          <w:b/>
        </w:rPr>
        <w:t xml:space="preserve">Quelle: </w:t>
      </w:r>
      <w:r>
        <w:t>https://mcp.opencaselaw.ch/entscheid/bvger_E-1448_2019</w:t>
      </w:r>
    </w:p>
    <w:p>
      <w:r>
        <w:t>FR: TAF E-1448/2019 du 2 avril 2019</w:t>
      </w:r>
    </w:p>
    <w:p>
      <w:r>
        <w:t>IT: TAF E-1448/2019 del 2 aprile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112b Abs. 3 AsylG i.V.m. Art. 38 TestV und Art. 52 Abs. 1 VwVG).</w:t>
      </w:r>
    </w:p>
    <w:p>
      <w:r>
        <w:rPr>
          <w:b/>
        </w:rPr>
        <w:t>E. 1.4</w:t>
      </w:r>
    </w:p>
    <w:p>
      <w:r>
        <w:t>Für das vorliegende Verfahren gilt das bisherige Recht (vgl. Abs. 2 der Übergangsbestimmungen zur Änderung des AsylG vom 25. September 2015; AS 2016 3124).</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In seiner Rechtsmitteleingabe macht der Beschwerdeführer im Wesentlichen geltend, die Situation in Italien habe sich seit der Machtübernahme der neuen Regierung und des damit zusammenhängenden Salvini-Dekrets grundlegend geändert. So würden die neu entstehenden Kollektivzentren den Bedürfnissen verletzlicher Personen nicht Rechnung tragen. Die Änderungen aufgrund des Salvini-Gesetzes hätten zur Folge, dass sämtliche Asylsuchende und Inhaber des humanitären Status nur noch zur Aufnahme in den grösseren Kollektiv- oder Notaufnahmezentren berechtigt seien. Letzteren fehle es jedoch nach wie vor an ausreichender medizinischer sowie psychologischer Versorgung, die Aufnahmebedingungen würden oft nicht den Mindestanforderungen entsprechen, die Administrativhaft verstiesse gegen europäische Bestimmungen und der humanitäre Schutzstatus werde nicht mehr erteilt. Die Vorinstanz habe ihre Untersuchungs- und Begründungspflicht verletzt, indem sie insbesondere die Situation des Beschwerdeführers in Italien ungenügend abgeklärt habe. So habe er ausgeführt, dass er im italienischen Asylsystem ausgesprochen schlechte Behandlung erfahren habe. Ferner sei aktenkundig, dass er an Palpitationen mit Angstattacken und insbesondere an einer Panikstörung respektive Tachykardie leide, weshalb er mit einem starken Medikamentenmix aus Valium, Quetiapin sowie Tritticon behandelt worden sei. Zumindest teilweise führe er seine Erkrankung auf die Situation in Italien zurück. Das Bundesverwaltungsgericht habe in Bezug auf Frankreich festgestellt, dass die Rückführung bei einer drohenden Verschlimmerung eines im Dublin-Staat erlittenen Traumas als unzulässig einzustufen sei. Vorliegend sei die Situation insofern vergleichbar, als dem gesundheitlich schwer angeschlagenen Beschwerdeführer bei einer Rückkehr im Kontext der miserablen oder komplett fehlenden Unterstützung eine weitere Verschlimmerung seines Traumas drohen dürfte. Zudem habe es die Vorinstanz versäumt, Abklärungen und Garantien hinsichtlich der Unterbringung einzuholen. Auch hätte sich die Vorinstanz aufgrund des neuen Salvini-Dekrets ausführlicher zur Frage der systemischen Mängel äussern müssen. Schliesslich ergebe sich aufgrund der Rechtsprechung europäischer Nachbarländer, dass zurzeit wesentliche Gründe für die Annahme bestünden, das Asylverfahren und die Aufnahmebedingungen für Asylsuchende in Italien weise Schwachstellen auf, die eine Gefahr einer unmenschlichen oder entwürdigenden Behandlung mit sich brächten.</w:t>
      </w:r>
    </w:p>
    <w:p>
      <w:r>
        <w:rPr>
          <w:b/>
        </w:rPr>
        <w:t>E. 5.1</w:t>
      </w:r>
    </w:p>
    <w:p>
      <w:r>
        <w:t>Die Schlussfolgerung der Vorinstanz ist indes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Eine Gehörsverletzung ist nicht ersichtlich. Die entsprechenden Rügen sind unbegründet. Der Subeventualantrag ist abzuweisen. Die Rechtsmitteleingabe stellt der vorinstanzlichen Verfügung nichts Stichhaltiges entgegen. Es gelingt dem Beschwerdeführer nicht aufzuzeigen, inwiefern die vorinstanzliche Beweiswürdigung Bundesrecht verletzen oder zu einer rechtsfehlerhaften Sachverhaltsfeststellung führen soll. Solches ist auch nicht ersichtlich. Die Vorinstanz hat anhand der Zentraleinheit Eurodac zu Recht die Zuständigkeit Italien erkannt und die italienischen Behörden - gestützt auf Art. 18 Abs. 1 Bst. d Dublin-III-VO - um Übernahme ersucht. Dass Italien nicht ausdrücklich Stellung genommen hat, bleibt ohne Bedeutung. Bereits mit Fristablauf wird die Zustimmung fingiert. Italien ist somit verpflichtet, die Person aufzunehmen und angemessene Vorkehrungen für die Ankunft zu treffen. Wie zu zeigen sein wird, sind die Beschwerdeausführungen auch nicht geeignet, eine Verletzung der Zuständigkeitsbestimmungen darzutun.</w:t>
      </w:r>
    </w:p>
    <w:p>
      <w:r>
        <w:rPr>
          <w:b/>
        </w:rPr>
        <w:t>E. 5.2</w:t>
      </w:r>
    </w:p>
    <w:p>
      <w:r>
        <w:t>Im Lichte von Art. 3 Abs. 2 Dublin-III-VO ist zu prüfen, ob es - wie auf Beschwerdeebene geltend gemacht -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In Bezug auf die Einschätzung der Situation in Italien kann eine mögliche Auswirkung des sog. "Salvini-Dekrets" (Dekret zur "Sicherheit und Einwanderung", per 1.12.2018 als Gesetz aufgenommen) auf einzelne Kategorien von Asylsuchenden noch nicht abgeschätzt werden (vgl. Urteil des BVGer F-527/2019 vom 5. Februar 2019 S. 5). Wie die Vorinstanz zutreffend festgehalten hat, gibt es indes zurzeit keine hinreichenden Gründe für die Annahme, das Asylverfahren und die Aufnahmebedingungen für asylsuchende Personen in Italien würden Schwachstellen im Sinne von Art. 3 Abs. 2 Sätze 2 und 3 Dublin-III-VO aufweisen, die eine Gefahr einer unmenschlichen oder entwürdigenden Behandlung im Sinne des Artikels 4 der EU-Grundrechtecharta und Art. 3 EMRK mit sich bringen würden. Italien ist Signatarstaat der EMRK, der FoK und der FK sowie des Zusatzprotokolls der FK vom 31. Januar 1967 (SR 0.142.301) und kommt seinen diesbezüglichen völkerrechtlichen Verpflichtungen weiterhin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Für andere Vulnerabilitätsgruppen hat der EGMR bislang solche Zusicherungen der italienischen Behörden nicht explizit gefordert und hierfür sieht das Bundesverwaltungsgericht auch aktuell keine Veranlassung. Die Einschätzung der Schweizerischen Flüchtlingshilfe oder Urteile von Gerichten aus einzelnen europäischen Staaten sind nicht geeignet, an der konstanten Rechtsprechung etwas zu ändern. Nach dem Gesagten ist die Anwendung von Art. 3 Abs. 2 Dublin-III-VO vorliegend in Stützung der betreffenden vorinstanzlichen Erkenntnisse nicht gerechtfertigt.</w:t>
      </w:r>
    </w:p>
    <w:p>
      <w:r>
        <w:rPr>
          <w:b/>
        </w:rPr>
        <w:t>E. 5.3</w:t>
      </w:r>
    </w:p>
    <w:p>
      <w:r>
        <w:t>Was die vorgebrachten gesundheitlichen Probleme anbelangt, kann eine zwangsweise Rückweisung von Personen mit gesundheitlichen Problemen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Ab- beziehungsweise Rückschiebungsschranke wurde somit vom EMGR in einer Praxispräzisierung insoweit leicht erhöht, als nicht mehr die Todesnähe unmittelbar und unausweichlich sein muss, sondern bereits die ernste, rasche und unwiederbringliche Verschlechterung des Gesundheitszustands in Verbindung mit intensivem Leiden oder sich erheblich verkürzender Lebenserwartung genügt. Der Beschwerdeführer erfüllt jedoch auch diese leicht reduzierten Anforderungen nicht. Bei ihm wurden eine psychische Störung und eine Verhaltensstörung durch Alkohol, Palpitationen mit Angstattacken mit der Differenzialdiagnose einer Panikstörung oder einer ventrikulären Tachykardie sowie ein Vitamin-D-Mangel diagnostiziert (Medizinische Informationen, SEM-Akten, A16/2 und A21/5). Hierzu wurden ihm insbesondere Trittico und Valium verschrieben. Trittico hilft für besseren Schlaf und Valium reduziert insbesondere Angstzustände. Gemäss den aktenkundigen medizinischen Informationen wurde das Valium beim Patienten - welches schnell abhängig machen kann - bereits reduziert. Der Vitamin D Mangel ist vorliegend unbeachtlich. Die diagnostizierten Gesundheitsprobleme sind nicht akut und können ambulant behandelt werden. Es ist mithin nicht von einem akuten Gesundheitsproblem auszugehen, welches eine Überstellung nach Italien unzumutbar erscheinen liesse. Hinzu kommt, dass der Beschwerdeführer bereits seit einem Jahr entsprechende Medikamente nimmt (also lange bevor er in die Schweiz einreiste), sich seine Situation im Verlauf der medizinischen Kontrollen verbessert hat, keine klinischen Kontrollen mehr vorgesehen sind und die Einnahme von Valium bereits reduziert wurde (SEM-Akten, A16/2 und A21/5). Im Übrigen verfügt Italien nach wie vor über eine ausreichende medizinische Infrastruktur. Dass zwischen der Einreise des Beschwerdeführers in Italien (12. September 2013) und seiner Einreise in die Schweiz (10. Februar 2019) mehrere Jahre liegen, ist ein Indiz hierfür. Dass er aufgrund der schlechten Behandlung in Italien erkrankt und traumatisiert worden sein soll, ist unwahrscheinlich. Wie bereits festgestellt, werden gerade Dublin-Rückkehrende und verletzliche Personen von den italienischen Behörden bevorzugt behandelt (vgl. dazu insb. das nach wie vor Gültigkeit beanspruchende Urteil E-6883/2016 vom 28. November 2016 E. 6.1 m.w.H.). Die Dublin-Mitgliedstaaten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(auch psychologische Betreuung) zu gewähren (Art. 19 Abs. 2 Aufnahmerichtlinie). Es liegen keine konkreten Hinweise vor, wonach Italien dem Beschwerdeführer eine adäquate medizinische Behandlung verweigern würde. Sollte ihm Italien bestimmte Leistungen verwehren, könnte er diese bei den italienischen Behörden auf dem Rechtsweg einfordern (vgl. Art. 26 Aufnahmerichtlinie). Zudem gibt es eine Vielzahl privater Hilfsorganisationen (insbesondere der katholischen Kirche), an die sich der Beschwerdeführer zusätzlich wenden kann. Unerheblich ist, ob der Beschwerdeführer in der Schweiz im Vergleich zu Italien einen besseren medizinischen und psychiatrischen Behandlungsstandard vorfinden würde. Relevant ist einzig, ob eine Überstellung nach Italien unter dem Aspekt von Art. 3 EMRK ein "real risk" zumindest in der Gravität des erwähnten Paposhvili-Entscheides des EGMR darstellen würde, was indes beim Beschwerdeführer nicht der Fall ist. Schliesslich hat die Vorinstanz in der angefochtenen Verfügung erklärt, dass dem aktuellen Gesundheitszustand des Beschwerdeführers bei der Organisation der Überstellung Rechnung getragen werde und die italienischen Behörden im Sinne von Art. 31 und Art. 32 Dublin-III-VO vor der Überstellung über dessen Gesundheitszustand und die notwendige medizinische Behandlung informiert würden (angefochtene Verfügung, S. 5). Nach dem Gesagten sind die gesundheitlichen Probleme nicht geeignet, an der festgestellten Zuständigkeit Italiens etwas zu ändern. Parallelen zu dem auf Beschwerdeebene erwähnten, aber nicht näher bezeichneten Urteil aus Frankreich, sind keine ersichtlich. Die Rüge, die Vorinstanz habe es versäumt, Abklärungen und Garantien hinsichtlich der Unterbringung und Unterstützung einzuholen, geht ins Leere.</w:t>
      </w:r>
    </w:p>
    <w:p>
      <w:r>
        <w:rPr>
          <w:b/>
        </w:rPr>
        <w:t>E. 5.4</w:t>
      </w:r>
    </w:p>
    <w:p>
      <w:r>
        <w:t>Betreffend den humanitären Selbsteintritt gemäss Art. 17 Dublin-III-VO i.V.m. Art. 29a Abs. 3 AsylV 1 ist festzustellen, dass das Bundesverwaltungsgericht in BVGE 2015/9 zum Schluss kam, dem Gericht komme im Rahmen der genannten Bestimmungen keine Beurteilungskompetenz in Bezug auf den Ermessensentscheid der Vorinstanz zu. Das Gericht greife nur dann ein, wenn das SEM das ihm eingeräumte Ermessen über- beziehungsweise unterschreite oder missbrauche und damit Bundesrecht verletze. Dies ist vorliegend nicht der Fall. Der Eventualantrag ist abzuweisen.</w:t>
      </w:r>
    </w:p>
    <w:p>
      <w:r>
        <w:rPr>
          <w:b/>
        </w:rPr>
        <w:t>E. 5.5</w:t>
      </w:r>
    </w:p>
    <w:p>
      <w:r>
        <w:t>Somit bleibt Italien der für die Behandlung des Asylgesuchs des Beschwerdeführers zuständige Mitgliedstaat gemäss Dublin-III-VO.</w:t>
      </w:r>
    </w:p>
    <w:p>
      <w:r>
        <w:rPr>
          <w:b/>
        </w:rPr>
        <w:t>E. 6</w:t>
      </w:r>
    </w:p>
    <w:p>
      <w:r>
        <w:t>Aus diesen Erwägungen ergibt sich, dass die angefochtene Verfügung Bundesrecht nicht verletzt und auch sonst nicht zu beanstanden ist (Art. 106 AsylG und Art. 49 VwVG). Die Beschwerde ist abzuweisen. Die Anträge betreffend aufschiebende Wirkung sowie Anweisung der Vollzugsbehörden sind mit vorliegendem Urteil gegenstandslos geworden.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