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E-1447/2018 vom 11. Juni 2018</w:t>
      </w:r>
    </w:p>
    <w:p>
      <w:r>
        <w:t>Bundesverwaltungsgericht, 2018-06-11, FR</w:t>
      </w:r>
    </w:p>
    <w:p>
      <w:r>
        <w:rPr>
          <w:b/>
        </w:rPr>
        <w:t xml:space="preserve">Quelle: </w:t>
      </w:r>
      <w:r>
        <w:t>https://mcp.opencaselaw.ch/entscheid/bvger_E-1447_2018</w:t>
      </w:r>
    </w:p>
    <w:p>
      <w:r>
        <w:t>FR: TAF E-1447/2018 du 11 juin 2018</w:t>
      </w:r>
    </w:p>
    <w:p>
      <w:r>
        <w:t>IT: TAF E-1447/2018 del 11 giugno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la requérante cherche à se protéger (cf. art. 83 let. d ch. 1 LTF), exception non réalisée en l'espèce.</w:t>
      </w:r>
    </w:p>
    <w:p>
      <w:r>
        <w:rPr>
          <w:b/>
        </w:rPr>
        <w:t>E. 1.3</w:t>
      </w:r>
    </w:p>
    <w:p>
      <w:r>
        <w:t>La recourante a qualité pour recourir. Présenté dans la forme et dans le délai prescrits par la loi, le recours est recevable (cf. art. 48 al. 1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3.1</w:t>
      </w:r>
    </w:p>
    <w:p>
      <w:r>
        <w:t>En l'occurrence, le Tribunal constate, à l'instar du SEM, que la recourante n'a pas rendu vraisemblables ses motifs d'asile. Sa crédibilité est d'emblée mise en doute en raison de ses fausses déclarations initiales. En effet, l'expérience démontre que celles et ceux qui craignent réellement d'être exposés à des violences ou autres persécutions allèguent, en règle générale, dès leur première audition les motifs déterminants qui les ont poussés à quitter leur pays et ceux qui les empêchent d'y retourner. En l'espèce, on aurait pu attendre de l'intéressée qu'elle fasse état de ses motifs d'asile dès sa première audition, cas échéant, lors de son audition au sujet de sa prétendue minorité, constatant que l'autorité mettait en doutes ses déclarations. Elle a également menti sur son âge, sa situation familiale et la date de son départ d'Ethiopie, ce qui ne s'explique pas.</w:t>
      </w:r>
    </w:p>
    <w:p>
      <w:r>
        <w:rPr>
          <w:b/>
        </w:rPr>
        <w:t>E. 3.2</w:t>
      </w:r>
    </w:p>
    <w:p>
      <w:r>
        <w:t>Il apparaît en outre que le récit de l'intéressée contient plusieurs contradictions et incohérences. Ses allégations concernant les projets de mariage que nourrissaient à son égard son oncle et sa tante ont notamment été inconstantes. Comme l'a justement relevé le SEM, l'intéressée a d'abord déclaré avoir pris connaissance desdits projets par l'intermédiaire de son cousin, lequel avait entendu ses parents en discuter et voulait, depuis lors, la faire quitter le pays. Elle a toutefois indiqué, lors de la même audition, avoir été mise au courant, directement, par son oncle et sa tante. Les explications avancées par l'intéressée, selon lesquelles elle s'était mal exprimée et voulait en réalité parler de la manière dont elle avait appris que son oncle et sa tante avaient obtenu une carte d'identité en vue de faciliter le mariage (cf. audition sur les motifs, [...] et [...]) n'emportent pas la conviction du Tribunal. Toujours au cours de la même audition, elle a allégué que ses oncles et tante insistaient régulièrement pour qu'elle accepte de se marier. Elle en aurait informé, chaque jour, son cousin, ce qui aurait déterminé ce dernier à la faire quitter le pays (cf. audition sur les motifs, [...]). Cependant, elle a ensuite affirmé qu'après la rencontre avec F._______ et son refus de l'épouser, son oncle et sa tante n'avaient plus jamais mentionné leur projet de mariage en sa présence (cf. audition sur les motifs, [...] ; cf. également recours).</w:t>
      </w:r>
    </w:p>
    <w:p>
      <w:r>
        <w:rPr>
          <w:b/>
        </w:rPr>
        <w:t>E. 3.3</w:t>
      </w:r>
    </w:p>
    <w:p>
      <w:r>
        <w:t>Par ailleurs, il n'est pas plausible que ni elle, ni son cousin, ne se soient renseignés sur l'identité et les prétendues hautes fonctions de F._______ (cf. audition sur les motifs, [...]) ainsi que sur les raisons de la promesse de mariage conclue entre celui-ci et ses oncles et tante (cf. audition sur les motifs, [...]).</w:t>
      </w:r>
    </w:p>
    <w:p>
      <w:r>
        <w:rPr>
          <w:b/>
        </w:rPr>
        <w:t>E. 3.4</w:t>
      </w:r>
    </w:p>
    <w:p>
      <w:r>
        <w:t>Partant, la décision du SEM doit être confirmée. Il s'ensuit que le recours, en tant qu'il porte sur la reconnaissance de la qualité de réfugiée et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de la recourante ne contrevient pas au principe de non-refoulement de l'art. 5 LAsi. Comme exposé plus haut, celle-ci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 En l'occurrence, le Tribunal estime, pour les mêmes motifs que ceux exposés ci-dessus, que la recourante n'a pas démontré qu'elle serait exposée en cas de retour dans son pays d'origine à des traitements prohibés.</w:t>
      </w:r>
    </w:p>
    <w:p>
      <w:r>
        <w:rPr>
          <w:b/>
        </w:rPr>
        <w:t>E. 6.5</w:t>
      </w:r>
    </w:p>
    <w:p>
      <w:r>
        <w:t>Dès lors, l'exécution du renvoi de la recourante sous forme de refoulement ne transgresse aucun engagement de la Suisse relevant du droit international, de sorte qu'elle s'avère licite (cf.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 et jurisp. cit.).</w:t>
      </w:r>
    </w:p>
    <w:p>
      <w:r>
        <w:rPr>
          <w:b/>
        </w:rPr>
        <w:t>E. 7.2</w:t>
      </w:r>
    </w:p>
    <w:p>
      <w:r>
        <w:t>Selon la jurisprudence, l'exécution du renvoi d'une femme seule en Ethiopie n'est raisonnablement exigible qu'en cas de circonstances favorables permettant de garantir qu'à son retour, elle ne se retrouvera pas dépourvue des ressources au point de voir sa vie mise en danger compte tenu des conditions d'existence extrêmement difficiles, auxquelles doit faire face la majorité de la population éthiopienne, et de la discrimination des femmes sur le marché du travail (cf. ATAF 2011/25 consid. 8.3 à 8.6).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(cf. ATAF précité consid. 8.5 et réf. cit. ; cf. également arrêt du Tribunal E-6645/2013 du 26 mai 2014).</w:t>
      </w:r>
    </w:p>
    <w:p>
      <w:r>
        <w:rPr>
          <w:b/>
        </w:rPr>
        <w:t>E. 7.3</w:t>
      </w:r>
    </w:p>
    <w:p>
      <w:r>
        <w:t>En l'espèce, l'intéressée a indiqué pouvoir s'appuyer sur le soutien de son cousin, avec lequel elle est toujours en contact. Le Tribunal ayant, ci-avant, constaté l'invraisemblance des propos de la recourante au sujet des desseins de la famille de celui-ci et de son hostilité envers elle, il y a lieu de retenir qu'aucun motif ne s'oppose à son retour auprès de sa famille. Ainsi, pour autant qu'on puisse en juger, vu le comportement de l'intéressée lors de ses premières auditions, celle-ci pourra compter sur un réseau familial à son retour en Ethiopie. Provenant d'Addis Abeba, elle aura de meilleures chances de trouver un travail et de se réinsérer. Elle a par ailleurs eu une expérience professionnelle en Egypte, ayant même, à l'en croire, été en mesure d'économiser une somme d'argent importante pour financer son voyage jusqu'en Suisse. Dans ces conditions, il y a tout lieu de penser que la recourante pourra se réinsérer socialement et professionnellement dans son pays, sans être exposée à des difficultés insurmontables. S'agissant de ses problèmes de santé, invoqués pour la première fois au stade du recours, l'attestation médicale produite fait état de troubles d'ordres psychiques traités à la Sertraline (100 mg/j) et au Zolpidem (10 mg/j). Ces symptômes, clairement présentés « en lien avec la possibilité d'être renvoyée », ne constituent pas un obstacle au renvoi. Même s'il est fait état d'un risque suicidaire, aucun diagnostic n'est posé et les conclusions du médecin sont établies « en base de son anamnèse », qui n'est même pas mentionnée. En l'état, les affections n'apparaissent pas graves au point de conduire à une dégradation très rapide de son état de santé susceptible d'aboutir, d'une manière certaine, à la mise en danger concrète de sa vie ou à une atteinte sérieuse, durable et notablement plus grave de son intégrité physique et psychique (cf. ATAF 2011/50 consid. 8.3).</w:t>
      </w:r>
    </w:p>
    <w:p>
      <w:r>
        <w:rPr>
          <w:b/>
        </w:rPr>
        <w:t>E. 7.4</w:t>
      </w:r>
    </w:p>
    <w:p>
      <w:r>
        <w:t>Dans ces conditions,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de son renvoi ne se heurte donc pas à des obstacles insurmontables d'ordre technique et s'avère également possible (cf. ATAF 2008/34 consid. 12).</w:t>
      </w:r>
    </w:p>
    <w:p>
      <w:r>
        <w:rPr>
          <w:b/>
        </w:rPr>
        <w:t>E. 9.1</w:t>
      </w:r>
    </w:p>
    <w:p>
      <w:r>
        <w:t>Au vu de ce qui précède, la décision du SEM est également fondée en tant qu'elle ordonne l'exécution du renvoi de l'intéressée.</w:t>
      </w:r>
    </w:p>
    <w:p>
      <w:r>
        <w:rPr>
          <w:b/>
        </w:rPr>
        <w:t>E. 9.2</w:t>
      </w:r>
    </w:p>
    <w:p>
      <w:r>
        <w:t>En conséquence, le recours, sur ce point aussi, est rejeté.</w:t>
      </w:r>
    </w:p>
    <w:p>
      <w:r>
        <w:rPr>
          <w:b/>
        </w:rPr>
        <w:t>E. 10.1</w:t>
      </w:r>
    </w:p>
    <w:p>
      <w:r>
        <w:t>La recourante est indigente selon l'attestation d'aide financière du (...) 2018. En outre, les conclusions du recours ne sont pas apparues d'emblée vouées à l'échec. La demande de dispense de paiement des frais de procédure doit donc être admise (cf. art. 65 al. 1 PA).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