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E-1442/2016 vom 24. März 2016</w:t>
      </w:r>
    </w:p>
    <w:p>
      <w:r>
        <w:t>Bundesverwaltungsgericht, 2016-03-24, FR</w:t>
      </w:r>
    </w:p>
    <w:p>
      <w:r>
        <w:rPr>
          <w:b/>
        </w:rPr>
        <w:t xml:space="preserve">Quelle: </w:t>
      </w:r>
      <w:r>
        <w:t>https://mcp.opencaselaw.ch/entscheid/bvger_E-1442_2016</w:t>
      </w:r>
    </w:p>
    <w:p>
      <w:r>
        <w:t>FR: TAF E-1442/2016 du 24 mars 2016</w:t>
      </w:r>
    </w:p>
    <w:p>
      <w:r>
        <w:t>IT: TAF E-1442/2016 del 24 marzo 2016</w:t>
      </w:r>
    </w:p>
    <w:p>
      <w:pPr>
        <w:pStyle w:val="Heading2"/>
      </w:pPr>
      <w:r>
        <w:t>Regeste</w:t>
      </w:r>
    </w:p>
    <w:p>
      <w:r>
        <w:t>Renvoi et exécution du renvoi (recours réexamen)</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L'intéressée a qualité pour recourir. Présenté dans la forme et dans les délais prescrits par la loi, le recours est recevable (art. 48 et 52 PA et art. 108 al. 1 LAsi).</w:t>
      </w:r>
    </w:p>
    <w:p>
      <w:r>
        <w:rPr>
          <w:b/>
        </w:rPr>
        <w:t>E. 2</w:t>
      </w:r>
    </w:p>
    <w:p>
      <w:r>
        <w:t>L'intéressée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relève que la recourante n'a pas fait apparaître la forte probabilité d'un risque de cette nature. Certes, l'intéressée craint, en cas de retour en Arménie, de faire l'objet de comportement hostile de la part de son ancien compagnon, qui serait retourné vivre dans ce pays. Ces craintes ne constituent toutefois que de simples conjectures de sa part. Au demeurant, même s'il fallait par hypothèse admettre que ses inquiétudes étaient fondées, il n'existe aucun motif sérieux et avéré de conclure à la réalité d'un risque réel d'atteintes illicites, ne serait-ce qu'en raison de la possibilité pour elle de faire appel aux autorités de son pays pour obtenir une protection adéquate.</w:t>
      </w:r>
    </w:p>
    <w:p>
      <w:r>
        <w:rPr>
          <w:b/>
        </w:rPr>
        <w:t>E. 5.5</w:t>
      </w:r>
    </w:p>
    <w:p>
      <w:r>
        <w:t>Dès lors, l'exécution du renvoi de la recourante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 la recourante. A cet égard, le Tribunal relève que l'intéressée est jeune, sans charge de famille, et au bénéfice d'une formation universitaire ainsi que d'une expérience professionnelle. Dans ces conditions, il peut être attendu d'elle qu'elle intègre le marché du travail à son retour et subvienne ainsi à ses besoins. En outre, et bien que cela ne soit pas déterminant au vu de ce qui précède, ses allégations, selon lesquelles sa soeur serait sur le point de partir vivre à G._______ pour rejoindre son compagnon, ne constituent que de simples affirmations de sa part, nullement étayées. Au demeurant, l'intéressée dispose encore d'un réseau social en Arménie avec lequel elle est restée en contact, comme cela ressort de son audition d'octobre 2015 (cf. p-v d'audition du 19 octobre 2015 p. 2).</w:t>
      </w:r>
    </w:p>
    <w:p>
      <w:r>
        <w:rPr>
          <w:b/>
        </w:rPr>
        <w:t>E. 6.4</w:t>
      </w:r>
    </w:p>
    <w:p>
      <w:r>
        <w:t>S'agissant de l'état de santé de la recourante, celle-ci a déclaré lors de son audition et confirmé dans son recours qu'il était stable et qu'elle ne nécessitait plus de suivi psychiatrique ou de traitement particulier. Dès lors, sa situation ne saurait constituer un obstacle à l'exécution de son renvoi. Au demeurant, dans l'hypothèse où l'intéressée devrait à nouveau connaître des problèmes psychiques, comme le Tribunal l'a déjà constaté dans son arrêt du 30 mai 2014 suite à sa seconde demande de réexamen, les soins nécessaires sont disponibles en Arménie, en particulier à E._______, d'où provient la recourante. En effet, les personnes dans son cas y ont accès à une infrastructure, certes primaire, mais permettant une prise en charge, y compris des troubles d'une certaine gravité (cf. arrêt du Tribunal E-6440/2013 du 30 mai 2014 consid. 4.3). Enfin, l'intéressée indique encore dans son recours qu'elle craint que des idées suicidaires réapparaissent en cas de retour dans son pays. Toutefois, de manière générale, l'existence de tendances suicidaires ne peut, en soi, suffire à exclure l'exécution du renvoi (cf. arrêt du Tribunal D-6993/2011 du 30 novembre 2012 et les réf.citées).</w:t>
      </w:r>
    </w:p>
    <w:p>
      <w:r>
        <w:rPr>
          <w:b/>
        </w:rPr>
        <w:t>E. 6.5</w:t>
      </w:r>
    </w:p>
    <w:p>
      <w:r>
        <w:t>Pour ces motifs, l'exécution du renvoi doit être considérée comme raisonnablement exigible.</w:t>
      </w:r>
    </w:p>
    <w:p>
      <w:r>
        <w:rPr>
          <w:b/>
        </w:rPr>
        <w:t>E. 7</w:t>
      </w:r>
    </w:p>
    <w:p>
      <w:r>
        <w:t>Pour le reste, renvoi peut être fait aux considérants de la décision attaquée, le recours ne contenant ni arguments ni moyens de preuve susceptibles d'en remettre en cause le bien-fondé.</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(cf. art. 65 al. 1 PA).</w:t>
      </w:r>
    </w:p>
    <w:p>
      <w:r>
        <w:rPr>
          <w:b/>
        </w:rPr>
        <w:t>E. 12</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