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E-1441/2016 vom 13. September 2016</w:t>
      </w:r>
    </w:p>
    <w:p>
      <w:r>
        <w:t>Bundesverwaltungsgericht, 2016-09-13, DE</w:t>
      </w:r>
    </w:p>
    <w:p>
      <w:r>
        <w:rPr>
          <w:b/>
        </w:rPr>
        <w:t xml:space="preserve">Quelle: </w:t>
      </w:r>
      <w:r>
        <w:t>https://mcp.opencaselaw.ch/entscheid/bvger_E-1441_2016</w:t>
      </w:r>
    </w:p>
    <w:p>
      <w:r>
        <w:t>FR: TAF E-1441/2016 du 13 septembre 2016</w:t>
      </w:r>
    </w:p>
    <w:p>
      <w:r>
        <w:t>IT: TAF E-1441/2016 del 13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Der Beschwerdeführer ist als Verfügungsadressat zur Beschwerdeführung legitimiert (Art. 48 Abs. 1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Die Vorinstanz hält die Vorbringen des Beschwerdeführers für unglaubhaft, da diese in wesentlichen Punkten zu wenig konkret, detailliert und differenziert dargelegt worden seien. Seine Berichte über die Demonstrationen seien dürftig und lediglich mit einigen nichtssagenden Sätzen unterlegt. Er habe weder die Namen der ihm angeblich bekannten Mitdemonstranten nennen können noch habe er Kenntnis über ihr weiteres Schicksal. Es sei nicht nachvollziehbar, weshalb er sich nicht danach erkundigt habe. Sodann sei es unverständlich, dass er sich im blossen Vertrauen auf die Zusicherung des Abzuges von der Armee habe registrieren lassen, zudem sei nicht klar, weshalb nur die Demonstrationsteilnehmer erfasst worden seien. Bei den entsprechenden Nachfragen habe er sich in Ungereimtheiten verwickelt. Es sei weiter widersprüchlich, wenn dieselben Behörden nach ihm gefahndet und ihn gleichzeitig zu rekrutieren versucht hätten. Ferner habe er nicht konkret angeben können, was er von den Behörden im Falle einer Festnahme zu befürchten gehabt hätte. Seine Ausführungen über die Demonstration vom März 2014 seien substanzlos und würden sich trotz mehrmaliger Nachfrage auf einige kurze Sätze ohne jegliche Realkennzeichen beschränken. Zudem habe er nicht schlüssig dargelegt, wie das Militär an seinem Wohnort von seiner Demonstrationsteilnahme erfahren habe; die Anwesenheit von zahlreichen Spitzeln in den Dörfern beruhe auf Mutmassungen. Die Umstände, wie er gewarnt worden sei, seien weder plausibel noch detailliert beschrieben. Zudem entbehre das von ihm geschilderte Vorgehen der zivilen Funktionäre im Vorfeld der zweiten Prüfung jeglicher Logik. Seine Behauptung, von den Behörden mit der LTTE in Verbindung gebracht worden zu sein, sei eine blosse Mutmassung. Sodann habe er trotz seines angeblichen politischen Engagements keine Kenntnisse über die gegenwärtige Situation in Sri Lanka. Aufgrund dürftiger Schilderungen sei die angebliche staatliche Verfolgung seiner Angehörigen nicht glaubhaft. Alleine aufgrund der Zugehörigkeit des Beschwerdeführers zur tamilischen Ethnie und seiner (kurzen) Landesabwesenheit müsse er bei einer Rückkehr nicht mit asylrechtlich beachtlichen Verfolgungsmassnahmen rechnen.</w:t>
      </w:r>
    </w:p>
    <w:p>
      <w:r>
        <w:rPr>
          <w:b/>
        </w:rPr>
        <w:t>E. 5</w:t>
      </w:r>
    </w:p>
    <w:p>
      <w:r>
        <w:t>Nach Prüfung der Akten ist der Vorinstanz zuzustimmen, dass die Vorbringen des Beschwerdeführers unglaubhaft sind. Seine Angaben sind dürftig, nicht substanziiert, allgemein gehalten und voller Ungereimtheiten. Auf Beschwerdeebene bringt er nichts vor, was geeignet wäre, die vorinstanzlichen Feststellungen umzustossen. Es ist zwar einigermassen nachvollziehbar, dass der Beschwerdeführer die Anzahl Teilnehmer an den angeblichen Demonstrationen nicht nennen konnte und sich bei der Benennung der anderen Teilnehmer zurückhaltend gab. Doch setzt er sich in keiner Weise mit dem Vorhalt der Vorinstanz auseinander, sich nie nach deren Schicksal erkundigt zu haben, obwohl dies für die Beurteilung der Glaubhaftigkeit von Bedeutung ist. Sodann machte er in der Anhörung geltend, er habe sich vom Militär im Vertrauen, bald in sein damals noch besetztes Dorf zurückkehren zu können, registrieren lassen (Akten der Vorinstanz A 17/23, S. 10, F90 und F91). Dieses unvoreingenommene Verhalten gegenüber dem Militär ist schwer nachvollziehbar, zumal der Beschwerdeführer im Vorfeld gegen die Armee demonstriert haben will und geltend machte, Demonstranten seien vom Militär bedroht worden. Das Vorbringen in der Beschwerdeschrift, die Vorinstanz habe ihn falsch verstanden, findet keine Bestätigung in den Akten. Bezüglich der angeblichen Rekrutierungsversuche durch die Streitkräfte führte der Beschwerdeführer lediglich einige allgemeine Bemerkungen über die Einberufung von Tamilen in die sri-lankische Armee an, die nicht geeignet sind, seine vor der Vorinstanz getätigten Schilderungen glaubhaft erscheinen zu lassen. Der Vorinstanz ist zuzustimmen, dass seine Beschreibung der Protestaktion vom März 2014 dürftig und stereotyp ausgefallen ist. Sie beschränkt sich darauf, dass er auf der Strasse gestanden und Plakate in die Höhe gehalten haben will und die Medien eingetroffen seien, ohne den Ablauf der Demonstration genauer zu beschreiben. In der Rechtsmitteleingabe beschränkt er sich auf die Beteuerung, seine Darstellungen seien detailliert gewesen, ohne dies weiter zu konkretisieren. Vor diesem Hintergrund vermag er den Vorwurf der fehlenden Glaubhaftigkeit seiner Teilnahmen nicht zu entkräften. Dass die tamilischen Dörfer von Informanten der sri-lankischen Sicherheitskräfte unterwandert sind, ist nicht auszuschliessen. Indes verzichtet der Beschwerdeführer auch auf Beschwerdeebene auf eine plausible Beschreibung seiner Flucht und die angebliche Fahndung durch die Armee. Mit dem entsprechenden Vorhalt der Vorinstanz setzt er sich nicht ansatzweise auseinander. Die Beschreibung, wie Beamte in Zivil sich in der Klasse in einer Pause nach ihm erkundigt haben sollen, unterstellt diesen ein äusserst unglaubhaftes dilettantisches Verhalten, hätten sie ihn mit diesem Vorgehen doch zweifellos vorgewarnt. Zudem bringt er bezüglich der Frage, was die Beamten von ihm wollten, auch auf Beschwerdeebene lediglich Mutmassungen vor, ohne überzeugend darlegen zu können, dass ihm eine konkrete Gefahr drohte. Sodann konnte er seine Behauptung, unter dem Verdacht der LTTE-Mitgliedschaft zu stehen, nicht weiter substantiieren. Es ist weiter widersprüchlich, dass ihm bei seinem angeblichen politischen Engagement die aktuelle Situation in Sri Lanka unbekannt sein soll. Die Vorinstanz hat richtig erkannt, dass die vom Beschwerdeführer geltend gemachte Gefährdung im Falle einer Rückkehr nach Sri Lanka lediglich auf Mutmassungen beruht. Die Vorbringen auf Beschwerdeebene vermögen diese Feststellung nicht umzustossen. Seine Ethnie sowie die angebliche Teilnahme an Demonstrationen und Hungerstreiks reichen ohne weitere konkrete Hinweise oder Belege nicht aus, um überzeugend darzulegen, dass ihm eine Festnahme durch die sri-lankischen Behörden droht. Auf Beschwerdeebene beschränken sich seine Vorbringen diesbezüglich auf allgemeine Ausführungen über die erhöhte Wachsamkeit der Sicherheitskräfte sowie die Festnahmen von Tamilen, was jedoch nicht eine konkrete Gefährdung des Beschwerdeführers darlegen kann. Das Vorbringen des Beschwerdeführers, seine Zuweisung in den Kanton E._______ beziehungsweise in das erweiterte Verfahren seien Anzeichen für die Glaubhaftigkeit seiner Aussagen, ist unbehelflich. Der Beschwerdeführer rügt, die Vorinstanz habe die mangelnde Eignung der eingereichten Dokumente als Beweismittel nicht begründet. Bei diesen Dokumenten handelt es sich um die originale Identitätskarte, die Geburtsurkunde sowie eine Wohnsitzbestätigung des Beschwerdeführers, ein Arztzeugnis seines Vaters sowie die Geburtsurkunden seiner Eltern. Diese Dokumente sind ohne Relevanz, weil die ethnische Herkunft und Staatsangehörigkeit des Beschwerdeführers im vorliegenden Verfahren gar nicht angezweifelt worden sind. Nach dem Gesagten hat die Vorinstanz im Ergebnis die Flüchtlingseigenschaft mangels Glaubhaftigkeit der von ihm vorgebrachten Asylgründe zu Recht verneint und das Asylgesuch des Beschwerdeführers abgelehnt. Insofern sich der Beschwerdeführer auf Beschwerdeebene auf sein Engagement in der Schweiz (Teilnahmen an Demonstrationen) beruft, macht er subjektive Nachfluchtgründe im Sinne von Art. 54 AsylG geltend. Zur Begründung des Asylgesuchs können diese nicht herangezogen werden, vielmehr führen sie, wenn sie bestehen, zur Anerkennung der Flüchtlingseigenschaft ohne Asyl. Es ist indes kein Profil erkennbar, welches in Sri Lanka zu asylbeachtlicher Verfolgung Anlass bieten würde. Das Bundesverwaltungsgericht hat in einem jüngst ergangenen Referenzurteil festgehalten, dass exilpolitische Aktivitäten asylrelevant sein könnten, insbesondere wenn der betroffenen Person seitens der sri-lankischen Behörden ein überzeugter Aktivismus mit dem Ziel der Wiederbelebung des tamilischen Separatismus zugeschrieben werde (vgl. Urteil des BVGer E-1866/2015 vom 15. Juli 2016 [als Referenzurteil publiziert], E. 8.5.4). Davon kann vorliegend keine Rede sein. So ist der Beschwerdeführer bloss auf einer der eingereichten Aufnahmen klar erkennbar. Ferner lässt sich weder eine tragende Aufgabe noch eine wesentliche Rolle erkennen, weshalb seine Aktivitäten niedrig profiliert sind. Vor dem Hintergrund seiner fehlenden Kenntnisse über die politische Situation in Sri Lanka erscheint zudem sein angebliches exilpolitisches Engagement nicht ernsthaft. Nach dem Gesagten ist das Vorliegen subjektiver Nachfluchtgründe zu verneinen. Angesichts des kompetenten sri-lankischen Nachrichtendienstes ist davon auszugehen, dass dessen Funktionäre blosse Mitläufer von Massenveranstaltungen als solche erkennen können und diese nicht als Gefahr für die innere Sicherheit wahrgenommen werden (Urteil des BVGer E-1866/2015 vom 15. Juli 2016 E. 8.5.4).</w:t>
      </w:r>
    </w:p>
    <w:p>
      <w:r>
        <w:rPr>
          <w:b/>
        </w:rPr>
        <w:t>E. 7</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Menschenrechtssituation in Sri Lanka lässt den Wegweisungsvollzug nicht als unzulässig erscheinen (BVGE 2011/24 E. 10.4).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resp. persönliche Risikofaktoren in Betracht gezogen werden (vgl. EGMR, T.N. gegen Dänemark, a.a.O., § 94; EGMR, E.G. gegen Grossbritannien, a.a.O., § 13 und 69 sowie nun Urteil des BVGer E-1866/2015 vom 15. Juli 2016 [wird als Referenzurteil publiziert], E. 8),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Weder die allgemeine Lage in seinem Heimatstaat noch individuelle Gründe lassen den Wegweisungsvollzug vorliegend unzumutbar erscheinen. Wie die Vorinstanz zutreffend ausgeführt hat, handelt es sich beim Beschwerdeführer um einen jungen, grundsätzlich gesunden und arbeitsfähigen Mann mit Schulbildung. Vor seiner Ausreise hielt er sich im Jaffna-Distrikt auf, wo er den grössten Teil seines Lebens verbracht hat und über ein tragfähiges familiäres Beziehungsnetz und gesicherte Wohnverhältnisse verfügt. Die Voraussetzungen für eine Bejahung der Zumutbarkeit des Wegweisungsvollzugs sind damit gegeben (vgl. BVGE 2011/24 E. 13.2.1).</w:t>
      </w:r>
    </w:p>
    <w:p>
      <w:r>
        <w:rPr>
          <w:b/>
        </w:rPr>
        <w:t>E. 8.4</w:t>
      </w:r>
    </w:p>
    <w:p>
      <w:r>
        <w:t>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w:t>
      </w:r>
    </w:p>
    <w:p>
      <w:r>
        <w:rPr>
          <w:b/>
        </w:rPr>
        <w:t>E. 8.5</w:t>
      </w:r>
    </w:p>
    <w:p>
      <w:r>
        <w:t>Zusammenfassend ist der vom Staatssekretariat angeordnete Wegweisungsvollzug nicht zu beanstanden.</w:t>
      </w:r>
    </w:p>
    <w:p>
      <w:r>
        <w:rPr>
          <w:b/>
        </w:rPr>
        <w:t>E. 9</w:t>
      </w:r>
    </w:p>
    <w:p>
      <w:r>
        <w:t>Nach dem Gesagten verletzt die angefochtene Verfügung Bundesrecht nicht und ist auch sonst nicht zu beanstanden (Art. 106 Abs. 1 AsylG). Die Beschwerde ist abzuweisen.</w:t>
      </w:r>
    </w:p>
    <w:p>
      <w:r>
        <w:rPr>
          <w:b/>
        </w:rPr>
        <w:t>E. 10</w:t>
      </w:r>
    </w:p>
    <w:p>
      <w:r>
        <w:t>Mit dem vorliegenden Entscheid wird das Gesuch um Verzicht auf die Erhebung eines Kostenvorschusses gegenstandslos.</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