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E-1434/2017 vom 24. März 2017</w:t>
      </w:r>
    </w:p>
    <w:p>
      <w:r>
        <w:t>Bundesverwaltungsgericht, 2017-03-24, DE</w:t>
      </w:r>
    </w:p>
    <w:p>
      <w:r>
        <w:rPr>
          <w:b/>
        </w:rPr>
        <w:t xml:space="preserve">Quelle: </w:t>
      </w:r>
      <w:r>
        <w:t>https://mcp.opencaselaw.ch/entscheid/bvger_E-1434_2017</w:t>
      </w:r>
    </w:p>
    <w:p>
      <w:r>
        <w:t>FR: TAF E-1434/2017 du 24 mars 2017</w:t>
      </w:r>
    </w:p>
    <w:p>
      <w:r>
        <w:t>IT: TAF E-1434/2017 del 24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qualifizierte die Vor-instanz die geltend gemachten Verfolgungsvorbringen als den Anforderungen an die Glaubhaftigkeit gemäss Art. 7 AsylG und an die Asylrelevanz gemäss Art. 3 AsylG nicht genügend, weshalb der Beschwerdeführer die Flüchtlingseigenschaft nicht erfülle. Er habe ausgeführt, bereits in früheren Jahren wegen seiner Homosexualität Probleme gehabt zu haben, weshalb ihm nicht geglaubt werden könne, dass er am 25. Dezember 2015 in einer kaum gesicherten Holzhütte, in die jeder habe hineinsehen können, Sex gehabt habe. Die Unglaubhaftigkeit seiner Vorbringen würde sich sodann auch aus den eingereichten Fotos ergeben, welche einen gestellten Eindruck machen würden. Die Fotos seien zum Beweis untauglich und würden vielmehr die Unglaubhaftigkeit verstärken. Angesichts seiner angeblich negativen Erfahrung wegen sexueller Handlungen sei es sodann nicht plausibel, dass er sich bereits im März 2016 (recte: 3. Juni 2016) erneut habe erwischen lassen. Die Angaben, wie er aus der Haft entkommen sein soll, würden sodann konstruiert anmuten. Angesichts der Unglaubhaftigkeit seiner Vorbringen verzichtete die Vorinstanz auf eine eingehende Würdigung der eingereichten Dokumente. Wegen des fehlenden zeitlichen Kausalzusammenhangs zwischen der Verfolgung und der Ausreise seien die Probleme aufgrund seines homosexuellen Verhaltens, welche sich vor drei und mehr Jahren vor der Ausreise zugetragen hätten, nicht asylrelevant. Aufgrund der Ablehnung des Asylgesuchs wies die Vorinstanz den Beschwerdeführer aus der Schweiz weg. Der Grundsatz der Nichtrückschiebung gemäss Art. 5 Abs. 1 AsylG sei wegen der fehlenden Flüchtlingseigenschaft nicht anwendbar und es würden sich keine Anhaltspunkte ergeben, wonach ihm im Falle einer Rückkehr in seinen Heimatstaat mit beachtlicher Wahrscheinlichkeit eine durch Art. 3 EMRK verbotene Strafe oder Behandlung drohe. Weder die herrschende politische Situation in seinem Heimatstaat noch andere Gründe würden gegen die Zumutbarkeit der Rückführung in den Heimatstaat sprechen. Der Vollzug sei zudem technisch möglich und praktisch durchführbar.</w:t>
      </w:r>
    </w:p>
    <w:p>
      <w:r>
        <w:rPr>
          <w:b/>
        </w:rPr>
        <w:t>E. 5.2</w:t>
      </w:r>
    </w:p>
    <w:p>
      <w:r>
        <w:t>In seiner Rechtsmitteleingabe führt der Beschwerdeführer aus, seine Vorbringen seien glaubhaft. Die Vorinstanz habe sich bei der Beurteilung einseitig auf Aussagen berufen, welche allenfalls angezweifelt werden könnten. Kriterien, welche für seine Glaubhaftigkeit sprechen würden, habe sie nicht aufgeführt. Seine unmittelbare Gefährdung als homosexuelle Person in Kamerun sei von seinem Vater selbst bestätigt worden, die Vorinstanz habe dem eingereichten Beweismittel jedoch jeglichen Beweiswert abgesprochen. Er bereue die beiden Vorfälle extrem, sein Verlangen habe es ihm jedoch nicht erlaubt, vernünftig zu handeln. Die Gefahr für homosexuelle Personen in Kamerun, Opfer von Gewalt und Verfolgung zu werden, sei extrem hoch. Der Staat untersuche entsprechende Vorfälle in der Regel nicht oder nur ungenügend. Die Gefängnisstrafen für homosexuelle Handlungen würden zudem tatsächlich vollzogen werden. Die erlittenen Misshandlungen durch Dritte und durch die Polizei seien als ernsthaft im Sinne von Art. 3 Abs. 2 AsylG zu qualifizieren. Sodann sei auch die Aktualität der Verfolgung zu bejahen und es bestehe zwischen der erlittenen Verfolgung und der Flucht ein sachlicher und zeitlicher Kausalzusammenhang. Er habe sodann eine begründete Furcht vor zukünftiger Verfolgung zu vergegenwärtigen. Eine homosexuelle Person, die bereits wegen gleichgeschlechtlicher sexuellen Handlungen angeklagt worden sei, müsse damit rechnen, nach ihrer Rückkehr nach Kamerun verhaftet, angeklagt und verurteilt zu werden. Die Flucht während eines laufenden Verfahrens wirke sich dabei erschwerend aus. Angesicht der bereits erlittenen Misshandlungen, der allgemeinen Gewaltsituation gegen Homosexuelle in Kamerun und des ungenügenden Schutzes des Staates bestehe bei einer Rückkehr ein Risiko einer Verletzung von Art. 3 EMRK. Die Forderung der Vorinstanz, er könne seine Homosexualität im Verborgenen ausleben, verstosse zudem gegen sein Recht auf ein Privatleben nach Art. 8 EMRK. Der Wegweisungsvollzug sei deshalb unzulässig. Als Beweismittel reicht er die unter Buchstabe C. erwähnten Unterlagen ein.</w:t>
      </w:r>
    </w:p>
    <w:p>
      <w:r>
        <w:rPr>
          <w:b/>
        </w:rPr>
        <w:t>E. 6.1</w:t>
      </w:r>
    </w:p>
    <w:p>
      <w:r>
        <w:t>Die Vorinstanz ist in ihren Erwägungen zur zutreffenden Erkenntnis gelangt, die geltend gemachten Verfolgungsvorbringen seien unglaubhaft beziehungsweise nicht asylrelevant, weshalb der Beschwerdeführer die Flüchtlingseigenschaft nicht erfülle und keinen Anspruch auf Asyl habe. Auf die betreffenden Erwägungen der Vorinstanz gemäss angefochtener Verfügung und Zusammenfassung in E. 5.1 kann zur Vermeidung von Wiederholungen verwiesen werden. Sie sind in keinem Punkt zu beanstanden. Der Inhalt der Beschwerde führt zu keiner anderen Betrachtungsweise. Wie die Vorinstanz ausgeführt hat, erscheint es äusserst unglaubhaft, dass der Beschwerdeführer trotz früherer Probleme mit seinem Partner an von aussen leicht einsehbaren Orten Sex hatte. So gab er anlässlich der Anhörung an, den Lebensmittelladen seines nigerianischen Partners nicht geschlossen zu haben, sondern lediglich ein Hölzchen als Zeichen, dass der Laden nicht bedient werde, zwischen die Tür gelegt zu haben. Insbesondere beim angeblichen Vorfall vom 3. Juni 2016 vermag dieses Verhalten umso mehr zu erstaunen, als der Beschwerdeführer anlässlich des Vorfalls vom 25. Dezember 2015 angeblich hart bestraft worden sei. Allerdings bleibt unklar, ob sich der Vorfall vom 3. Juni 2016 bei der Abschlussfeier der 5. Klasse der "Government High School" ereignet hat oder ob er mit seinem Partner im Lagerraum erwischt worden war. Weiter ist nicht nachvollziehbar, weshalb sein Cousin anlässlich des Vorfalls vom 25. Dezember 2015 Fotos gemacht haben soll statt dem Beschwerdeführer zu Hilfe zu eilen. Insgesamt stützen die eingereichten Fotos den Eindruck der Unglaubhaftigkeit seiner Vorbringen; sie wirken gestellt und nicht authentisch. Der Beschwerdeführer hat während des ganzen Asylverfahrens sodann nie erwähnt, dass er an der Fakultät für Agrikultur und Tiermedizin an der Universität in G._______ "Professional M.Sc in Crop Protection" studierte und von der ETH für einen Sommerkurs eingeladen worden war (vgl. SEM-Akten A 16, Unterlagen zum Visumsantrag). Die Schrift auf dem Visumsantrag weist eine frappante Ähnlichkeit zur derjenigen seines Personalienblatts (vgl. SEM-Akten A 1) auf. Der zuständige Mitarbeiter der Schweizerischen Botschaft in Yaoundé erklärte auf Nachfrage der Vorinstanz sodann, dass der Beschwerdeführer die Visumsunterlagen selber abgegeben habe und alleine erschienen sei (vgl. SEM-Akten A 17). Er selbst gab an, lediglich noch seine Fingerabdrücke abgegeben zu haben und in Begleitung von C._______ bei der Botschaft vorgesprochen zu haben. Fingerabdrücke sind allerdings auf den Visumsunterlagen nicht zu finden. Bei den mit der Beschwerde eingereichten Behörden-Dokumenten fällt auf, dass zwei davon mit Kugelschreiber ausgefüllt sind, obwohl es sich gemäss Stempel lediglich um Kopien handeln soll. Sodann finden sich auf diesen zwei Formularen Rechtschreibefehler ("Procurereur" statt "Procureur"). Die Echtheit der eingereichten Formulare muss stark angezweifelt werden. Der Aussage seines Vaters ist ebenfalls kein Beweiswert einzuräumen, kann es sich dabei auch lediglich um ein Gefälligkeitsschreiben handeln. Insgesamt vermögen die eingereichten Beweismittel die Ungereimtheiten der Vorbringen des Beschwerdeführers nicht zu entkräften. In einer Gesamtwürdigung sind die geltend gemachten Asylvorbringen als unglaubhaft einzustufen und es ist nicht davon auszugehen, dass der Beschwerdeführer in Kamerun wegen homosexuellen Verhaltens verfolgt worden ist.</w:t>
      </w:r>
    </w:p>
    <w:p>
      <w:r>
        <w:rPr>
          <w:b/>
        </w:rPr>
        <w:t>E. 6.2</w:t>
      </w:r>
    </w:p>
    <w:p>
      <w:r>
        <w:t>Zusammenfassend ergibt sich, dass die Vorinstanz zu Recht die Flüchtlingseigenschaft des Beschwerdeführers verneint und sein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(insbesondere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der angefochtenen Verfügung (vgl. dort E. III) zutreffend erkannt, dass der in Art. 5 AsylG verankerte Grundsatz der Nichtrückschiebung mangels Erfüllung der Flüchtlingseigenschaft keine Anwendung findet und keine anderweitigen völkerrechtlichen Vollzugshindernisse erkennbar sind. Aus den Akten ergeben sich sodann keine konkreten Anhaltspunkte dafür, dass der Beschwerdeführer für den Fall der Ausschaffung nach Kamerun dort mit beachtlicher Wahrscheinlichkeit einer nach Art. 3 EMRK oder Art. 1 FoK verbotenen Strafe oder Behandlung ausgesetzt wäre. Wie unter E. 6.1 ausgeführt, ist davon auszugehen, dass der Beschwerdeführer in seinem Heimatstaat noch nie wegen homosexuellen Verhaltens verfolgt worden ist. Dies, obwohl er gemäss eigenen Angaben seine geltend gemacht Homosexualität bereits seit einigen Jahren auslebt. Der Vollzug der Wegweisung ist zulässig. Weder die allgemeine Lage in Kamerun noch individuelle Gründe lassen den Wegweisungsvollzug als unzumutbar erscheinen. Der Beschwerdeführer ist jung, gesund, verfügt gemäss seinen Ausführungen im Asylverfahren über Ausbildung und Berufserfahrung als Krankenpfleger. Aufgrund der Visumsunterlagen zu schliessen, ist er sodann Student und kann sein Studium fortführen. Zudem verfügt er über ein tragfähiges familiäres Beziehungsnetz sowohl in E._______ (Eltern und Geschwister) als auch in B._______ (Onkel). Nach dem Gesagten erweist sich der Vollzug der Wegweisung auch als zumutbar. 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8.3</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Es kann darauf verzichtet werden, auf den Inhalt der Beschwerde und die eingereichten Beweismittel noch näher einzugehen.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Die Gesuche um Gewährung der unentgeltlichen Prozessführung beziehungsweise amtlichen Rechtsverbeiständung (vgl. Art. 65 Abs. 1 VwVG und Art. 110a AsylG) sind unbesehen der geltend gemachten Mittellosigkeit abzuweisen, da die Beschwerde gemäss den vorstehenden Erwägungen als aussichtslos zu bezeichnen ist und es daher an einer gesetzlichen Voraussetzung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