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E-1434/2012 vom 29. August 2012</w:t>
      </w:r>
    </w:p>
    <w:p>
      <w:r>
        <w:t>Bundesverwaltungsgericht, 2012-08-29, DE</w:t>
      </w:r>
    </w:p>
    <w:p>
      <w:r>
        <w:rPr>
          <w:b/>
        </w:rPr>
        <w:t xml:space="preserve">Quelle: </w:t>
      </w:r>
      <w:r>
        <w:t>https://mcp.opencaselaw.ch/entscheid/bvger_E-1434_2012</w:t>
      </w:r>
    </w:p>
    <w:p>
      <w:r>
        <w:t>FR: TAF E-1434/2012 du 29 août 2012</w:t>
      </w:r>
    </w:p>
    <w:p>
      <w:r>
        <w:t>IT: TAF E-1434/2012 del 29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2008/12 E. 7.2.6.2 S. 174 f., BVGE 2008/4 E. 5.2 S. 37 f.).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die Vorbringen eines Gesuchstellers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w:t>
      </w:r>
    </w:p>
    <w:p>
      <w:r>
        <w:rPr>
          <w:b/>
        </w:rPr>
        <w:t>E. 4.1</w:t>
      </w:r>
    </w:p>
    <w:p>
      <w:r>
        <w:t>Das BFM begründete seinen negativen Asylentscheid damit, der Beschwerdeführer verstricke sich in zahlreiche Ungereimtheiten und seine Vorbringen würden der allgemeinen Lebenserfahrung widersprechen. Es könne nicht nachvollzogen werden, dass er zu Beginn des Jahres 2010 zu Hause gesucht worden und trotzdem weiterhin dort beziehungsweise bei Verwandten in der Nähe geblieben sei, wo es ein Leichtes gewesen wäre, ihn ausfindig zu machen. Zudem hätten die sri-lankischen Sicherheitsbehörden ihn nach der Festnahme von (...) oder (...) 2010 nicht nach rund drei Tagen wieder freigelassen und anschliessend gelegentlich zu Hause gesucht, ohne weitere Massnahmen in die Wege zu leiten, wenn sie ihn tatsächlich der Verbindung zu den LTTE und terroristischer Aktivitäten verdächtigt hätten. Ebenfalls erfahrungswidrig sei, dass er das Risiko eingegangen wäre, mit seinem Identitätsausweis von Vavuniya nach Colombo zu reisen und von dort ins Ausland zu fliegen, womit er sich dem erhöhten Risiko einer Festnahme ausgesetzt hätte. Bei dem im Original eingereichten Haftbefehl vom (...) 2010 handle es sich um ein internes Dokument der sri-lankischen Behörden, welches grundsätzlich nicht in den Besitz des Beschwerdeführers gelangen könne. Somit müssten seine Vorbringen bezweifelt werden und würden den Anforderungen an die Glaubhaftigkeit gemäss Art. 7 AsylG nicht standhalten. Im Weiteren müssten die Vorbringen des Beschwerdeführers vor dem Hintergrund der allgemein angespannten Situation betrachtet werden, welche während des Bürgerkriegs geherrscht habe. Heute stelle sich die Situation in Sri Lanka anders dar. Die LTTE seien am Ende des Krieges vernichtend geschlagen worden und würden über keine handlungsfähigen Strukturen mehr verfügen. Auch der Einfluss der bewaffneten Gruppen habe seit dem Ende des Bürgerkriegs stark abgenommen. Es treffe zwar zu, dass die sri-lankischen Behörden nach dem Ende der kriegerischen Auseinandersetzungen alles daran setzten, ein Wiedererstarken der LTTE zu verhindern. Der Beschwerdeführer mache allerdings nicht geltend, ein aktives oder führendes Mitglied der LTTE zu sein. Es würden keine Hinweise dafür vorliegen, dass die sri-lankischen Behörden heute noch ein ernsthaftes Interesse daran haben sollten, gerade ihn zu verfolgen. Angesichts seines geringen politischen Profils sei nicht davon auszugehen, dass er mit erheblicher Wahrscheinlichkeit von asylrelevanten Schwierigkeiten bedroht sei. Die Vorbringen des Beschwerdeführers seien daher asylrechtlich unbeachtlich. Das Schreiben "To whom it may concern" vom 14. August 2010 sei sehr oberflächlich gehalten und beziehe sich lediglich auf die allgemeine Lage in Sri Lanka, von der damals eine breite Bevölkerungsschicht betroffen gewesen sei. Der Beschwerdeführer erfülle die Flüchtlingseigenschaft somit nicht, weshalb sein Asylgesuch abzulehnen sei.</w:t>
      </w:r>
    </w:p>
    <w:p>
      <w:r>
        <w:rPr>
          <w:b/>
        </w:rPr>
        <w:t>E. 4.2</w:t>
      </w:r>
    </w:p>
    <w:p>
      <w:r>
        <w:t>In seiner Rechtsmitteleingabe entgegnete der Beschwerdeführer, es sei gerichtsnotorisch, dass die Auseinandersetzung zwischen der Regierung in Sri Lanka und den LTTE-Rebellen nicht zu Ende sei; dies sei lediglich die offizielle Darstellung der Regierung. Er habe bei der Vorinstanz glaubhaft und nachvollziehbar dargelegt, dass er von den Angehörigen der Armee verdächtigt werde, mit den LTTE zu sympathisieren, da ein Cousin, der den LTTE nahegestanden habe, bei ihm zu Hause gewohnt habe. Er (Beschwerdeführer) sei deshalb verhaftet und gefoltert worden. Ferner seien bei der Anhörung vom 7. September 2010 vom BFM die gesetzlichen Regeln nicht eingehalten worden, da diese ohne Beisein eines Hilfswerkvertreters durchgeführt worden sei, was sich mit der fehlenden Unterschrift am Ende des Anhörungsprotokolls beweisen lasse. Ausserdem hätten während der Anhörung zu wenig Pausen stattgefunden. Der Beschwerdeführer habe sich nicht in Ungereimtheiten verstrickt und seine Vorbringen würden nicht der allgemeinen Lebenserfahrung widersprechen. Seine nicht immer genauen Aussagen seien vielmehr mit der stundenlangen Befragung zu begründen und ausserdem als Hinweis für deren Glaubhaftigkeit zu werten, da diese offensichtlich nicht auswendig gelernt und zurechtgelegt worden seien. Es sei nicht einzusehen, weshalb er nach seiner Haft (...) 2010 nicht nach Hause hätte zurückkehren sollen, oder er bei tatsächlicher Verfolgung nicht mit seiner Identitätskarte von Vavuniya nach Colombo gefahren sei. Es gebe keinen Grund für Zweifel an der Glaubhaftigkeit seiner Asylvorbringen. Der Umstand, dass die LTTE von der Regierung niedergeschlagen worden sein sollen, ändere nichts an der individuellen Verfolgungslage des Beschwerdeführers. Ausserdem sei nicht nachvollziehbar, weshalb die eingereichten Beweismittel nicht geeignet seien, die Fluchtgründe des Beschwerdeführers zu untermauern. Die Todesbestätigung des Onkels, welche der Beschwerde beiliege, sei ein klarer Hinweis für die lebensgefährliche Situation, in der sich der Beschwerdeführer bei einer Rückkehr befinden würde.</w:t>
      </w:r>
    </w:p>
    <w:p>
      <w:r>
        <w:rPr>
          <w:b/>
        </w:rPr>
        <w:t>E. 4.3</w:t>
      </w:r>
    </w:p>
    <w:p>
      <w:r>
        <w:t>Mit Vernehmlassung vom 23. März 2012 führte das BFM aus, die Beschwerde enthalte keine neuen erheblichen Tatsachen oder Beweismittel, welche eine Änderung seiner Verfügung rechtfertigen könnten.</w:t>
      </w:r>
    </w:p>
    <w:p>
      <w:r>
        <w:rPr>
          <w:b/>
        </w:rPr>
        <w:t>E. 5.1</w:t>
      </w:r>
    </w:p>
    <w:p>
      <w:r>
        <w:t>Das Bundesverwaltungsgericht gelangt nach eingehender Prüfung der Akten zur Überzeugung, dass die in der angefochtenen Verfügung getroffene Würdigung der Asylvorbringen des Beschwerdeführers im Ergebnis zu bestätigen ist. Die Vorinstanz ist insbesondere in ihrer Feststellung zu stützen, dass die Vorbringen des Beschwerdeführers über weite Teile realitätsfremd sind und der allgemeinen Erfahrung widersprechen. So ist nicht nachvollziehbar, dass er nach seiner Freilassung aus der kurzen Haft in die Umgebung seiner Eltern zurückgekehrt sein soll. Weiter hätte er, wenn er in der von ihm geltend gemachten Weise verfolgt worden wäre, kaum das Risiko auf sich genommen, mit seinem Identitätsausweis von Vavuniya nach Colombo zu fahren und von dort ins Ausland zu fliegen. Im Weiteren fallen die Schilderungen bezüglich des Cousins und dessen Freunden beziehungsweise deren Aktivitäten äusserst vage und unsubstanziiert aus. Es erscheint unter diesen Umständen als nicht nachvollziehbar, dass die sri-lankischen Behörden ein solch grosses Interesse am Beschwerdeführer gehabt hätten. Auch die Feststellung des BFM bezüglich des eingereichten und zufolge Fälschung eingezogenen Haftbefehls ist zu stützen. Gemäss der UK Home Office Border Agency sind solche gefälschten Dokumente in Sri Lanka relativ leicht erhältlich (vgl. Sri Lanka Country of Origin Information Report vom 4. Juli 2011, § 10.13, S. 67). Die Aussage des Beschwerdeführers, der Haftbefehl sei seinen Eltern als Brief zugeschickt worden, entspricht nicht den Erkenntnissen des Gerichts, wonach solch echte Dokumente für die betroffene Person grundsätzlich nicht zugänglich sind.</w:t>
      </w:r>
    </w:p>
    <w:p>
      <w:r>
        <w:rPr>
          <w:b/>
        </w:rPr>
        <w:t>E. 5.2</w:t>
      </w:r>
    </w:p>
    <w:p>
      <w:r>
        <w:t>Zu den Beschwerdevorbringen in Bezug auf die Anhörung vom 7. September 2010 ist festzuhalten, dass die Rüge, der Anhörung habe kein Hilfswerkvertreter beigewohnt, aktenwidrig ist, da der Hilfswerkvertreter das für ihn vorgesehene Beiblatt zur Anhörung ausgefüllt und unterschrieben hat (vgl. vorinstanzliche Akten A8 S. 19). Betreffend Dauer der Anhörung ist anzumerken, dass diese - inklusive Rückübersetzung - von 9 bis 17.20 Uhr gedauert hat und durch zwei Pausen unterbrochen wurde. Eine Verfahrensverletzung ist daraus nicht ersichtlich, und es ergeben sich aus dem Protokoll keine Hinweise, wonach der Beschwerdeführer mit fortschreitender Dauer nicht mehr in der Lage gewesen wäre, adäquat mitzuwirken. Im Übrigen ist festzuhalten, dass die bei der Vorinstanz und auf Beschwerdeebene eingereichten weiteren Beweismittel nicht geeignet sind, zu einem anderen Verfahrensausgang zu führen. So ergeben sich weder aus dem mit "To whom it may concern" betitelten Schreiben noch aus der Todesbescheinigung betreffend den Onkel oder aus dem Zeitungsartikel, in welchem Amnesty International die sri-lankischen Behörden kritisiert, substanziierte Hinweise auf eine konkrete Verfolgung des Beschwerdeführers.</w:t>
      </w:r>
    </w:p>
    <w:p>
      <w:r>
        <w:rPr>
          <w:b/>
        </w:rPr>
        <w:t>E. 5.3</w:t>
      </w:r>
    </w:p>
    <w:p>
      <w:r>
        <w:t>Zusammenfassend ist festzuhalten, dass der Beschwerdeführer keine Gründe nach Art. 3 AsylG glaubhaft zu machen vermag, weshalb das BFM das Asylgesuch zu Recht abgelehnt hat. Es erübrigt sich, auf die weiteren Beschwerdevorbringen näher einzugehen, zumal sie für den Ausgang des Verfahrens irrelevant sind.</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Der Vollzug der Wegweisung nach Sri Lanka ist unter dem Aspekt von Art. 5 AsylG rechtmässig, da der Beschwer­deführer - wie zuvor dargelegt - dort keinen Nachteilen im Sinne von Art. 3 AsylG ausgesetzt ist. Aus seinen Vorbringen ergeben sich ausserdem - selbst unter Berücksichtigung seiner Zugehörigkeit zur tamilischen Ethnie - keine konkreten und gewichtigen Anhaltspunkte für die Annahme, dass er im Falle einer Rückschaffung nach Sri Lanka mit beachtlicher Wahrscheinlichkeit einer nach Art. 3 EMRK verbotenen Strafe oder Behandlung ausgesetzt ist (vgl. Entscheidungen und Mitteilungen der Schweizerischen Asylrekurskommission [EMARK] 2001 Nr. 16 S. 122, 2001 Nr. 17 S. 130 f.; aus der Praxis des Europäischen Gerichtshofs für Menschenrechte etwa die Urteile i.S. Bensaid, Rep. 2001-I, S. 303, sowie i.S. Saadi vom 28. Februar 2008 [Grosse Kammer], Beschwerde Nr. 37201/06, Para. 124 ff., jeweils mit weiteren Hinweisen). Zwar ist die allgemeine Menschenrechtssituation in Sri Lanka nach dem Ende des Bürgerkriegs im Mai 2009 auch heute noch in verschiedener Hinsicht als problematisch zu bezeichnen (vgl. anstelle vieler etwa Amnesty International [AI], Report 2011, S. 301 ff. [AI-Index: POL 10/001/2011]) und insbesondere unklar, wie die Regierung mit den ehemaligen Angehörigen und Anhängern der LTTE umgeht beziehungsweise weiter umgehen wird. In Bezug auf den Beschwerdeführer sind jedoch (in Anbetracht der Ausführungen in E. 5) keine konkreten Hinweise dafür vorhanden, dass er den sri-lankischen Sicherheitskräften im heutigen Zeitpunkt in spezifischer Weise als verdächtig erscheinen könnte. Somit besteht auch unter den derzeit herrschenden Bedingungen in Sri Lanka kein konkreter Anlass zur Annahme, dem Beschwerdeführer drohe eine entsprechende Gefährdung. Der Vollzug der Wegweisung ist somit sowohl im Sinne der asylgesetzlichen als auch der völkerrechtlichen Bestimmungen zulässig. 7.3.1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7.3.2 In der angefochtenen Verfügung vom 9. Februar 2012 hielt das BFM zur Zumutbarkeit des Wegweisungsvollzuges im Wesentlichen fest, der Wegweisungsvollzug in das Gebiet der Nordprovinz sei mit Ausnahme des Vanni-Gebietes grundsätzlich zumutbar, wobei sich eine sorgfältige Beurteilung der individuellen Zumutbarkeitskriterien aufdränge. Für Personen, deren letzter Aufenthalt in der Nordprovinz längere Zeit zurückliege, seien zudem die aktuellen Lebens- und Wohnverhältnisse und das Vorhandensein begünstigender Faktoren zu prüfen. Der Beschwerdeführer stamme aus C._______ (Vavuniya District) und habe den grössten Teil seines Lebens in Sri Lanka verbracht, dort eine gute Schulbildung genossen und könne sich auf ein familiäres und soziales Beziehungsnetz stützen. Der Vollzug der Wegweisung in den Heimatstaat erweise sich somit als zumutbar. Diesen Ausführungen kann unter Verweis auf BVGE 2011/24 vollumfänglich zugestimmt werden. Beim Beschwerdeführer handelt es sich um einen (...)-jährigen, alleinstehenden Mann. Aufgrund der vorliegenden Akten bestehen keine Hinweise auf gesundheitliche Schwierigkeiten. Er wird nach seiner Rückkehr in sein Heimatland auf die Unterstützung seiner in C._______ lebenden Familie zählen können und bei seinen Angehörigen eine Unterkunft vorfinden. Es ist mithin nicht ersichtlich, dass er bei einer Rückkehr in eine existenzielle Notlage geraten wird. Der Vollzug der Wegweisung erweist sich demnach als zumutbar im Sinne von Art. 83 Abs. 4 AuG.</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Da dieser seine Bedürftigkeit mit Fürsorgebestätigung vom 3. Mai 2012 belegt hat und die Beschwerde nicht als aussichtslos bezeichnet werden kann, ist sein Gesuch um Gewährung der unentgeltlichen Rechtspflege gutzuheissen und von der Erhebung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