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E-142/2025 vom 13. Mai 2025</w:t>
      </w:r>
    </w:p>
    <w:p>
      <w:r>
        <w:t>Bundesverwaltungsgericht, 2025-05-13, FR</w:t>
      </w:r>
    </w:p>
    <w:p>
      <w:r>
        <w:rPr>
          <w:b/>
        </w:rPr>
        <w:t xml:space="preserve">Quelle: </w:t>
      </w:r>
      <w:r>
        <w:t>https://mcp.opencaselaw.ch/entscheid/bvger_E-142_2025</w:t>
      </w:r>
    </w:p>
    <w:p>
      <w:r>
        <w:t>FR: TAF E-142/2025 du 13 mai 2025</w:t>
      </w:r>
    </w:p>
    <w:p>
      <w:r>
        <w:t>IT: TAF E-142/2025 del 13 maggio 2025</w:t>
      </w:r>
    </w:p>
    <w:p>
      <w:pPr>
        <w:pStyle w:val="Heading2"/>
      </w:pPr>
      <w:r>
        <w:t>Regeste</w:t>
      </w:r>
    </w:p>
    <w:p>
      <w:r>
        <w:t>Asile et renvoi</w:t>
      </w:r>
    </w:p>
    <w:p>
      <w:pPr>
        <w:pStyle w:val="Heading2"/>
      </w:pPr>
      <w:r>
        <w:t>Erwägungen</w:t>
      </w:r>
    </w:p>
    <w:p>
      <w:r>
        <w:rPr>
          <w:b/>
        </w:rPr>
        <w:t>E. 8</w:t>
      </w:r>
    </w:p>
    <w:p>
      <w:r>
        <w:t>novembre 2024 consid. 8 que l’existence d'une procédure d’instruction par le ministère public en Turquie pour insulte au président et/ou propagande pour une organisation terroriste ne suffit pas pour fonder objectivement une crainte du requérant d’asile concerné d’être exposé à une persécution en cas de retour dans ce pays au sens de l'art. 3 LAsi, que selon cet arrêt (consid. 8.4), le pourcentage du nombre de condamnations par rapport au nombre d’enquêtes pendantes pour de telles infractions au regard des statistiques du gouvernement turc est trop faible pour admettre la haute probabilité d’une telle condamnation, qu’en outre, de telles poursuites ne peuvent pas d’emblée être qualifiées d’illégitimes, compte tenu de l’existence d’énoncés de faits légaux comparables en droit pénal suisse (consid. 8.6), que selon cet arrêt enfin (consid. 8.7.4), la crainte d’être exposé à une peine privative de liberté démesurément sévère (polit malus) à l’issue d’une telle procédure n’est objectivement fondée qu’en présence de facteurs individuels de risque, qui comprennent (outre le nombre d’enquête en cours) les condamnations antérieures – en particulier en application des mêmes dispositions pénales – ainsi qu’un profil politique exposé ou qui découlent des circonstances particulières dans lesquelles les messages concernés sont publiés sur les réseaux sociaux, qu’en l’espèce, aucun facteur de risque spécifique ne ressort du dossier, que le recourant n’a pas d’antécédent judiciaire et ne présente pas un profil politique marqué, comme relevé précédemment, que le contenu des publications qui lui seraient reprochées (partage de photographies du drapeau du parti communiste marxiste-léniniste [MLKP] ainsi que d’un groupe de personnes tenant ledit drapeau) est en outre insuffisant pour retenir qu’il serait dans le collimateur des autorités turques et risquerait d’être condamné, au terme de la procédure judiciaire</w:t>
      </w:r>
    </w:p>
    <w:p>
      <w:r>
        <w:t>E-142/2025 Page 9 susmentionnée, de manière injuste ou disproportionnée pour des motifs politiques, qu’en outre, l’allégué du recours selon lequel l’intéressé risquerait des persécutions réfléchies en raison de la procédure ouverte contre sa tante ne repose sur aucun élément concret, étant rappelé que le recourant n’a jamais invoqué avoir été inquiété personnellement par les autorités pour ce motif avant son départ du pays, ni que les membres de sa famille y étant restés le seraient actuellement, que la copie de l’article de journal, en langue étrangère, censée prouver l’existence de la procédure ouverte contre sa tante ne permet pas d’arriver à une autre conclusion, que le Tribunal rappelle que la coresponsabilité familiale (Sippenhaft), en tant que faculté légale d'engager la responsabilité de toute une famille pour le délit commis par l'un de ses membres, n'existe pas en Turquie, contrairement à ce qu’il affirme dans son recours (cf. arrêt du Tribunal D-3014/2022 du 24 février 2023 consid. 3.2), que s’agissant encore des motifs liés à la situation générale et économique dans les régions touchées par les tremblements de terre de 2023, ils ne sont pas pertinents au sens de l’art. 3 LAsi, qu’enfin, les personnes de confession alévie peuvent certes subir des discriminations et autres tracasseries en Turquie, que toutefois, ces problèmes n'atteignent en général pas – comme en l'occurrence, l’intéressé n’apportant aucune précision des soucis rencontrés personnellement – l'intensité requise par l'art. 3 LAsi, les exigences très élevées pour admettre une persécution collective (cf. à ce sujet ATAF 2014/32 consid. 7.2 ; 2011/16 consid. 5 et jurisp. cit.) des personnes de confession alévie en Turquie n’ayant à ce jour pas été retenue par le Tribunal (cf. arrêt du Tribunal D-7046/2023 du 8 janvier 2024 et réf. cit.), qu'il convient pour le surplus de renvoyer aux considérants de la décision attaquée (cf. chap. II p. 4 à 6), suffisamment motivée, notamment en ce qui concerne les difficultés économiques provoquées par le tremblement de terre survenu il y a désormais plus de deux ans,</w:t>
      </w:r>
    </w:p>
    <w:p>
      <w:r>
        <w:t>E-142/2025 Page 10 qu’au vu de ce qui précède, le recours doit être rejeté en tant qu’il conteste le refus de reconnaissance de la qualité de réfugié et le rejet de la demande d’asile et la décision attaquée confirmée sur ces points, qu'aucune des conditions de l'art. 32 de l'ordonnance 1 sur l’asile du</w:t>
      </w:r>
    </w:p>
    <w:p>
      <w:r>
        <w:rPr>
          <w:b/>
        </w:rPr>
        <w:t>E. 11</w:t>
      </w:r>
    </w:p>
    <w:p>
      <w:r>
        <w:t>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un sérieux préjudice au sens de l’art. 3 LAsi (cf. supra), que pour les mêmes raisons, il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qu’au vu de ce qui précède, l’exécution du renvoi s’avère licite au sens de l’art. 83 al. 3 LEI a contrario, qu'elle est également raisonnablement exigible (art. 83 al. 4 LEI ; cf. ATAF 2011/50 consid. 8.1 à 8.3 et jurisp. cit.), qu'en effet, la Turquie ne se trouve actuellement pas en proie à une guerre, une guerre civile ou une situation de violence généralisée, sur l’ensemble de son territoire, qu'il ne ressort pas non plus du dossier que le recourant pourrait être mis concrètement en danger pour des motifs qui lui seraient propres,</w:t>
      </w:r>
    </w:p>
    <w:p>
      <w:r>
        <w:t>E-142/2025 Page 11 que dans son recours, celui-ci ne conteste du reste pas la décision du SEM sur ce point, de sorte qu’il peut être renvoyé aux considérants de celle-ci, lesquels apparaissent suffisamment explicites ainsi que motivés, que sans explication de sa part, aucune conclusion ne peut en particulier être tirée du document annexé à son recours l’invitant à se rendre dans une clinique orthopédique, le 7 avril 2025, en vue d’une opération,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hauteur de 750 francs,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déjà versée, le 21 janvier 2025,</w:t>
      </w:r>
    </w:p>
    <w:p>
      <w:r>
        <w:t>(dispositif : page suivante)</w:t>
      </w:r>
    </w:p>
    <w:p>
      <w:r>
        <w:t>E-142/2025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